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08A" w:rsidRPr="00AD208A" w:rsidRDefault="00AD208A" w:rsidP="006C3FEA">
      <w:pPr>
        <w:spacing w:line="360" w:lineRule="auto"/>
        <w:jc w:val="center"/>
        <w:rPr>
          <w:rFonts w:ascii="Algerian" w:hAnsi="Algerian"/>
          <w:sz w:val="36"/>
          <w:szCs w:val="36"/>
        </w:rPr>
      </w:pPr>
      <w:r w:rsidRPr="00AD208A">
        <w:rPr>
          <w:rFonts w:ascii="Algerian" w:hAnsi="Algerian"/>
          <w:b/>
          <w:bCs/>
          <w:iCs/>
          <w:color w:val="CC0000"/>
          <w:sz w:val="36"/>
          <w:szCs w:val="36"/>
        </w:rPr>
        <w:t>Review Sheet for Final Exam:  Math 161</w:t>
      </w:r>
    </w:p>
    <w:p w:rsidR="00AD208A" w:rsidRPr="00AD208A" w:rsidRDefault="00A91A00">
      <w:pPr>
        <w:pStyle w:val="NormalWeb"/>
        <w:jc w:val="center"/>
        <w:rPr>
          <w:rFonts w:ascii="Algerian" w:hAnsi="Algerian"/>
          <w:sz w:val="28"/>
          <w:szCs w:val="28"/>
        </w:rPr>
      </w:pPr>
      <w:proofErr w:type="spellStart"/>
      <w:proofErr w:type="gramStart"/>
      <w:r>
        <w:rPr>
          <w:rFonts w:ascii="Algerian" w:hAnsi="Algerian"/>
          <w:color w:val="3333FF"/>
          <w:sz w:val="28"/>
          <w:szCs w:val="28"/>
        </w:rPr>
        <w:t>december</w:t>
      </w:r>
      <w:proofErr w:type="spellEnd"/>
      <w:proofErr w:type="gramEnd"/>
      <w:r w:rsidR="00E50BA1">
        <w:rPr>
          <w:rFonts w:ascii="Algerian" w:hAnsi="Algerian"/>
          <w:color w:val="3333FF"/>
          <w:sz w:val="28"/>
          <w:szCs w:val="28"/>
        </w:rPr>
        <w:t xml:space="preserve"> 201</w:t>
      </w:r>
      <w:r w:rsidR="006C3FEA">
        <w:rPr>
          <w:rFonts w:ascii="Algerian" w:hAnsi="Algerian"/>
          <w:color w:val="3333FF"/>
          <w:sz w:val="28"/>
          <w:szCs w:val="28"/>
        </w:rPr>
        <w:t>5</w:t>
      </w:r>
    </w:p>
    <w:p w:rsidR="00AD208A" w:rsidRDefault="00AD208A">
      <w:pPr>
        <w:pStyle w:val="NormalWeb"/>
        <w:rPr>
          <w:sz w:val="28"/>
          <w:szCs w:val="28"/>
        </w:rPr>
      </w:pPr>
      <w:r>
        <w:rPr>
          <w:i/>
          <w:iCs/>
          <w:sz w:val="28"/>
          <w:szCs w:val="28"/>
        </w:rPr>
        <w:t>Study:  Chapters 1 - 5 of Thomas.</w:t>
      </w:r>
      <w:r>
        <w:rPr>
          <w:sz w:val="28"/>
          <w:szCs w:val="28"/>
        </w:rPr>
        <w:t xml:space="preserve"> </w:t>
      </w:r>
    </w:p>
    <w:p w:rsidR="00AD208A" w:rsidRDefault="00AD208A">
      <w:pPr>
        <w:pStyle w:val="NormalWeb"/>
        <w:rPr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>1.   Understanding graphs</w:t>
      </w:r>
      <w:r>
        <w:rPr>
          <w:sz w:val="28"/>
          <w:szCs w:val="28"/>
        </w:rPr>
        <w:t xml:space="preserve"> </w:t>
      </w:r>
    </w:p>
    <w:p w:rsidR="00AD208A" w:rsidRDefault="00AD208A" w:rsidP="00AD208A">
      <w:pPr>
        <w:pStyle w:val="NormalWeb"/>
        <w:ind w:left="360"/>
        <w:rPr>
          <w:sz w:val="28"/>
          <w:szCs w:val="28"/>
        </w:rPr>
      </w:pPr>
      <w:r>
        <w:rPr>
          <w:sz w:val="28"/>
          <w:szCs w:val="28"/>
        </w:rPr>
        <w:t>A.  Precalculus strategy (domain, zeroes, singularities, sign analysis, limiting behavior, symmetry)  </w:t>
      </w:r>
    </w:p>
    <w:p w:rsidR="00AD208A" w:rsidRDefault="00AD208A" w:rsidP="00AD208A">
      <w:pPr>
        <w:pStyle w:val="NormalWeb"/>
        <w:ind w:left="360"/>
        <w:rPr>
          <w:sz w:val="28"/>
          <w:szCs w:val="28"/>
        </w:rPr>
      </w:pPr>
      <w:r>
        <w:rPr>
          <w:sz w:val="28"/>
          <w:szCs w:val="28"/>
        </w:rPr>
        <w:t>B.   regions of increase and decrease (first derivative test for local extrema)</w:t>
      </w:r>
    </w:p>
    <w:p w:rsidR="00AD208A" w:rsidRDefault="00AD208A" w:rsidP="00AD208A">
      <w:pPr>
        <w:pStyle w:val="NormalWeb"/>
        <w:ind w:left="360"/>
        <w:rPr>
          <w:sz w:val="28"/>
          <w:szCs w:val="28"/>
        </w:rPr>
      </w:pPr>
      <w:r>
        <w:rPr>
          <w:sz w:val="28"/>
          <w:szCs w:val="28"/>
        </w:rPr>
        <w:t>C.   concavity and points of inflection</w:t>
      </w:r>
    </w:p>
    <w:p w:rsidR="00AD208A" w:rsidRDefault="00AD208A" w:rsidP="006C3FEA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D.   Second derivative test for local extrema</w:t>
      </w:r>
      <w:r>
        <w:rPr>
          <w:sz w:val="28"/>
          <w:szCs w:val="28"/>
        </w:rPr>
        <w:br/>
      </w:r>
      <w:r w:rsidR="005E49B9" w:rsidRPr="00AD208A">
        <w:rPr>
          <w:position w:val="-32"/>
          <w:sz w:val="28"/>
          <w:szCs w:val="28"/>
        </w:rPr>
        <w:object w:dxaOrig="5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40.5pt" o:ole="">
            <v:imagedata r:id="rId5" o:title=""/>
          </v:shape>
          <o:OLEObject Type="Embed" ProgID="Equation.3" ShapeID="_x0000_i1025" DrawAspect="Content" ObjectID="_1510376898" r:id="rId6"/>
        </w:object>
      </w:r>
    </w:p>
    <w:p w:rsidR="00AD208A" w:rsidRDefault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F.   Geometric differentiation</w:t>
      </w:r>
    </w:p>
    <w:p w:rsidR="00AD208A" w:rsidRDefault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G.  Geometric anti-differentiating</w:t>
      </w:r>
    </w:p>
    <w:p w:rsidR="00AD208A" w:rsidRDefault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H.   Hyperbolic functions</w:t>
      </w:r>
    </w:p>
    <w:p w:rsidR="00AD208A" w:rsidRDefault="00AD208A">
      <w:pPr>
        <w:pStyle w:val="NormalWeb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>2.  Differential Calculus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A.   limit definition of the derivative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B.   finding tangent and normal lines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C.   continuity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D.   differentiation rules including sum, product, </w:t>
      </w:r>
      <w:proofErr w:type="gramStart"/>
      <w:r>
        <w:rPr>
          <w:bCs/>
          <w:color w:val="auto"/>
          <w:sz w:val="28"/>
          <w:szCs w:val="28"/>
        </w:rPr>
        <w:t>quotient</w:t>
      </w:r>
      <w:proofErr w:type="gramEnd"/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E.   Chain Rule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F.   meaning of the derivative as rate of change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G.   higher-order derivatives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H.   l’Hôpital’s rule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I .   </w:t>
      </w:r>
      <w:smartTag w:uri="urn:schemas-microsoft-com:office:smarttags" w:element="City">
        <w:smartTag w:uri="urn:schemas-microsoft-com:office:smarttags" w:element="place">
          <w:r>
            <w:rPr>
              <w:bCs/>
              <w:color w:val="auto"/>
              <w:sz w:val="28"/>
              <w:szCs w:val="28"/>
            </w:rPr>
            <w:t>Newton</w:t>
          </w:r>
        </w:smartTag>
      </w:smartTag>
      <w:r>
        <w:rPr>
          <w:bCs/>
          <w:color w:val="auto"/>
          <w:sz w:val="28"/>
          <w:szCs w:val="28"/>
        </w:rPr>
        <w:t>’s method for finding roots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J.   </w:t>
      </w:r>
      <w:r w:rsidR="005E49B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Linearization: estimating numerical values using a tangent line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K.   Related rate problems</w:t>
      </w:r>
    </w:p>
    <w:p w:rsidR="00AD208A" w:rsidRDefault="00AD208A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L.   optimization problems</w:t>
      </w:r>
    </w:p>
    <w:p w:rsidR="00AD208A" w:rsidRDefault="005E49B9">
      <w:pPr>
        <w:pStyle w:val="NormalWeb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M.   </w:t>
      </w:r>
      <w:r w:rsidR="00AD208A">
        <w:rPr>
          <w:bCs/>
          <w:color w:val="auto"/>
          <w:sz w:val="28"/>
          <w:szCs w:val="28"/>
        </w:rPr>
        <w:t xml:space="preserve">parameterized curves </w:t>
      </w:r>
    </w:p>
    <w:p w:rsidR="00E50BA1" w:rsidRDefault="00E50BA1">
      <w:pPr>
        <w:pStyle w:val="NormalWeb"/>
        <w:ind w:left="360"/>
        <w:rPr>
          <w:bCs/>
          <w:color w:val="auto"/>
          <w:sz w:val="28"/>
          <w:szCs w:val="28"/>
        </w:rPr>
      </w:pPr>
    </w:p>
    <w:p w:rsidR="00AD208A" w:rsidRDefault="00AD208A">
      <w:pPr>
        <w:pStyle w:val="NormalWeb"/>
        <w:rPr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>3.  Definition and meaning of the definite (Riemann) integral.</w:t>
      </w:r>
      <w:r>
        <w:rPr>
          <w:sz w:val="28"/>
          <w:szCs w:val="28"/>
        </w:rPr>
        <w:t xml:space="preserve"> </w:t>
      </w:r>
    </w:p>
    <w:p w:rsidR="00AD208A" w:rsidRDefault="00AD208A" w:rsidP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   area between curves </w:t>
      </w:r>
    </w:p>
    <w:p w:rsidR="00AD208A" w:rsidRDefault="00AD208A" w:rsidP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   distance, velocity, acceleration problems </w:t>
      </w:r>
    </w:p>
    <w:p w:rsidR="00AD208A" w:rsidRDefault="00AD208A" w:rsidP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C.   limit of a Riemann sum equals a definite integral </w:t>
      </w:r>
    </w:p>
    <w:p w:rsidR="00AD208A" w:rsidRDefault="00AD208A" w:rsidP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D.   average value of a function </w:t>
      </w:r>
    </w:p>
    <w:p w:rsidR="00AD208A" w:rsidRDefault="00AD208A" w:rsidP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E.   properties of the indefinite and the definite integral </w:t>
      </w:r>
    </w:p>
    <w:p w:rsidR="00AD208A" w:rsidRDefault="00AD208A" w:rsidP="00E50BA1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F.   Fundamental Theorem of Calculus!</w:t>
      </w:r>
    </w:p>
    <w:p w:rsidR="00113044" w:rsidRPr="00113044" w:rsidRDefault="00113044" w:rsidP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G</w:t>
      </w:r>
      <w:r w:rsidRPr="00113044">
        <w:rPr>
          <w:sz w:val="28"/>
          <w:szCs w:val="28"/>
        </w:rPr>
        <w:t xml:space="preserve">.   </w:t>
      </w:r>
      <w:r w:rsidRPr="00113044">
        <w:rPr>
          <w:bCs/>
          <w:sz w:val="28"/>
          <w:szCs w:val="28"/>
          <w:shd w:val="clear" w:color="auto" w:fill="FFFFFF"/>
        </w:rPr>
        <w:t>Leibniz's rule</w:t>
      </w:r>
      <w:r w:rsidRPr="00113044">
        <w:rPr>
          <w:rStyle w:val="apple-converted-space"/>
          <w:sz w:val="28"/>
          <w:szCs w:val="28"/>
          <w:shd w:val="clear" w:color="auto" w:fill="FFFFFF"/>
        </w:rPr>
        <w:t> </w:t>
      </w:r>
      <w:r w:rsidRPr="00113044">
        <w:rPr>
          <w:sz w:val="28"/>
          <w:szCs w:val="28"/>
          <w:shd w:val="clear" w:color="auto" w:fill="FFFFFF"/>
        </w:rPr>
        <w:t xml:space="preserve">for differentiation of an integral </w:t>
      </w:r>
      <w:r w:rsidRPr="00113044">
        <w:rPr>
          <w:rStyle w:val="apple-converted-space"/>
          <w:sz w:val="28"/>
          <w:szCs w:val="28"/>
          <w:shd w:val="clear" w:color="auto" w:fill="FFFFFF"/>
        </w:rPr>
        <w:t> </w:t>
      </w:r>
      <w:r w:rsidRPr="00113044">
        <w:rPr>
          <w:sz w:val="28"/>
          <w:szCs w:val="28"/>
        </w:rPr>
        <w:t xml:space="preserve"> </w:t>
      </w:r>
    </w:p>
    <w:p w:rsidR="00AD208A" w:rsidRDefault="00113044" w:rsidP="00AD208A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</w:t>
      </w:r>
      <w:r w:rsidR="00AD208A">
        <w:rPr>
          <w:sz w:val="28"/>
          <w:szCs w:val="28"/>
        </w:rPr>
        <w:t>.   implicit and logarithmic differentiation</w:t>
      </w:r>
    </w:p>
    <w:p w:rsidR="00AD208A" w:rsidRDefault="00113044" w:rsidP="00E50BA1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</w:t>
      </w:r>
      <w:r w:rsidR="00AD208A">
        <w:rPr>
          <w:sz w:val="28"/>
          <w:szCs w:val="28"/>
        </w:rPr>
        <w:t>.   initial value problems</w:t>
      </w:r>
    </w:p>
    <w:p w:rsidR="00E50BA1" w:rsidRDefault="00E50BA1" w:rsidP="00AD208A">
      <w:pPr>
        <w:pStyle w:val="NormalWeb"/>
        <w:spacing w:line="360" w:lineRule="auto"/>
        <w:ind w:left="360"/>
        <w:rPr>
          <w:sz w:val="28"/>
          <w:szCs w:val="28"/>
        </w:rPr>
      </w:pPr>
    </w:p>
    <w:p w:rsidR="00AD208A" w:rsidRDefault="00AD208A">
      <w:pPr>
        <w:pStyle w:val="NormalWeb"/>
        <w:spacing w:line="360" w:lineRule="auto"/>
        <w:rPr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lastRenderedPageBreak/>
        <w:t>4.    Techniques of integration</w:t>
      </w:r>
      <w:r>
        <w:rPr>
          <w:sz w:val="28"/>
          <w:szCs w:val="28"/>
        </w:rPr>
        <w:t xml:space="preserve"> </w:t>
      </w:r>
    </w:p>
    <w:p w:rsidR="00AD208A" w:rsidRDefault="00AD208A" w:rsidP="00E50BA1">
      <w:pPr>
        <w:pStyle w:val="NormalWeb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    judicious guessing </w:t>
      </w:r>
      <w:r>
        <w:rPr>
          <w:sz w:val="28"/>
          <w:szCs w:val="28"/>
        </w:rPr>
        <w:br/>
        <w:t xml:space="preserve">B.    substitution (for both indefinite and definite integrals) </w:t>
      </w:r>
      <w:r>
        <w:rPr>
          <w:sz w:val="28"/>
          <w:szCs w:val="28"/>
        </w:rPr>
        <w:br/>
        <w:t xml:space="preserve">C.    use of symmetry in evaluating definite integrals (odd functions, even functions) </w:t>
      </w:r>
      <w:r>
        <w:rPr>
          <w:sz w:val="28"/>
          <w:szCs w:val="28"/>
        </w:rPr>
        <w:br/>
        <w:t xml:space="preserve">D.    </w:t>
      </w:r>
      <w:proofErr w:type="gramStart"/>
      <w:r>
        <w:rPr>
          <w:sz w:val="28"/>
          <w:szCs w:val="28"/>
        </w:rPr>
        <w:t>verifying</w:t>
      </w:r>
      <w:proofErr w:type="gramEnd"/>
      <w:r>
        <w:rPr>
          <w:sz w:val="28"/>
          <w:szCs w:val="28"/>
        </w:rPr>
        <w:t xml:space="preserve"> an integration formula by means of differentiation </w:t>
      </w:r>
    </w:p>
    <w:p w:rsidR="00E50BA1" w:rsidRDefault="00E50BA1">
      <w:pPr>
        <w:pStyle w:val="NormalWeb"/>
        <w:spacing w:line="360" w:lineRule="auto"/>
        <w:ind w:left="360"/>
        <w:rPr>
          <w:sz w:val="28"/>
          <w:szCs w:val="28"/>
        </w:rPr>
      </w:pPr>
    </w:p>
    <w:p w:rsidR="00AD208A" w:rsidRDefault="00AD208A">
      <w:pPr>
        <w:pStyle w:val="NormalWeb"/>
        <w:rPr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5.     </w:t>
      </w:r>
      <w:proofErr w:type="gramStart"/>
      <w:r>
        <w:rPr>
          <w:b/>
          <w:bCs/>
          <w:color w:val="990000"/>
          <w:sz w:val="28"/>
          <w:szCs w:val="28"/>
        </w:rPr>
        <w:t>logs</w:t>
      </w:r>
      <w:proofErr w:type="gramEnd"/>
      <w:r>
        <w:rPr>
          <w:b/>
          <w:bCs/>
          <w:color w:val="990000"/>
          <w:sz w:val="28"/>
          <w:szCs w:val="28"/>
        </w:rPr>
        <w:t xml:space="preserve"> and exponential functions</w:t>
      </w:r>
      <w:r>
        <w:rPr>
          <w:sz w:val="28"/>
          <w:szCs w:val="28"/>
        </w:rPr>
        <w:t xml:space="preserve"> </w:t>
      </w:r>
    </w:p>
    <w:p w:rsidR="00AD208A" w:rsidRDefault="00AD208A" w:rsidP="006C3FEA">
      <w:pPr>
        <w:pStyle w:val="NormalWeb"/>
        <w:spacing w:line="360" w:lineRule="auto"/>
        <w:ind w:left="360" w:right="432"/>
        <w:rPr>
          <w:sz w:val="28"/>
          <w:szCs w:val="28"/>
        </w:rPr>
      </w:pPr>
      <w:r>
        <w:rPr>
          <w:sz w:val="28"/>
          <w:szCs w:val="28"/>
        </w:rPr>
        <w:t xml:space="preserve">A.    log and exp as inverse functions of one another </w:t>
      </w:r>
      <w:r>
        <w:rPr>
          <w:sz w:val="28"/>
          <w:szCs w:val="28"/>
        </w:rPr>
        <w:br/>
        <w:t xml:space="preserve">B.    </w:t>
      </w:r>
      <w:proofErr w:type="gramStart"/>
      <w:r>
        <w:rPr>
          <w:sz w:val="28"/>
          <w:szCs w:val="28"/>
        </w:rPr>
        <w:t>properties</w:t>
      </w:r>
      <w:proofErr w:type="gramEnd"/>
      <w:r>
        <w:rPr>
          <w:sz w:val="28"/>
          <w:szCs w:val="28"/>
        </w:rPr>
        <w:t xml:space="preserve"> of logs and exponentials:  log(ab), log(a/b), log(</w:t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p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>(a</w:t>
      </w:r>
      <w:r w:rsidR="006C3FE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6C3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b), etc. </w:t>
      </w:r>
      <w:r>
        <w:rPr>
          <w:sz w:val="28"/>
          <w:szCs w:val="28"/>
        </w:rPr>
        <w:br/>
        <w:t xml:space="preserve">C.    change of base formula for logs </w:t>
      </w:r>
      <w:r>
        <w:rPr>
          <w:sz w:val="28"/>
          <w:szCs w:val="28"/>
        </w:rPr>
        <w:br/>
        <w:t xml:space="preserve">D.    differentiating and integrating function of the form </w:t>
      </w:r>
      <w:proofErr w:type="spellStart"/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x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E.    </w:t>
      </w:r>
      <w:proofErr w:type="gramStart"/>
      <w:r>
        <w:rPr>
          <w:sz w:val="28"/>
          <w:szCs w:val="28"/>
        </w:rPr>
        <w:t>differentiating</w:t>
      </w:r>
      <w:proofErr w:type="gramEnd"/>
      <w:r>
        <w:rPr>
          <w:sz w:val="28"/>
          <w:szCs w:val="28"/>
        </w:rPr>
        <w:t xml:space="preserve"> functions of the form f(x)</w:t>
      </w:r>
      <w:r>
        <w:rPr>
          <w:sz w:val="28"/>
          <w:szCs w:val="28"/>
          <w:vertAlign w:val="superscript"/>
        </w:rPr>
        <w:t>g(x)</w:t>
      </w:r>
      <w:r>
        <w:rPr>
          <w:sz w:val="28"/>
          <w:szCs w:val="28"/>
        </w:rPr>
        <w:t xml:space="preserve"> </w:t>
      </w:r>
    </w:p>
    <w:p w:rsidR="00E50BA1" w:rsidRDefault="00E50BA1">
      <w:pPr>
        <w:pStyle w:val="NormalWeb"/>
        <w:spacing w:line="360" w:lineRule="auto"/>
        <w:ind w:left="360"/>
        <w:rPr>
          <w:sz w:val="28"/>
          <w:szCs w:val="28"/>
        </w:rPr>
      </w:pPr>
    </w:p>
    <w:p w:rsidR="00AD208A" w:rsidRDefault="00AD208A">
      <w:pPr>
        <w:pStyle w:val="NormalWeb"/>
        <w:rPr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6.    Statements of Theorems and possible Proofs</w:t>
      </w:r>
      <w:r>
        <w:rPr>
          <w:color w:val="800000"/>
          <w:sz w:val="28"/>
          <w:szCs w:val="28"/>
        </w:rPr>
        <w:t xml:space="preserve"> </w:t>
      </w:r>
    </w:p>
    <w:p w:rsidR="00AD208A" w:rsidRPr="00E50BA1" w:rsidRDefault="005E49B9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 w:rsidRPr="00610976">
        <w:rPr>
          <w:i/>
          <w:sz w:val="28"/>
          <w:szCs w:val="28"/>
        </w:rPr>
        <w:t>(optional)</w:t>
      </w:r>
      <w:r>
        <w:rPr>
          <w:sz w:val="28"/>
          <w:szCs w:val="28"/>
        </w:rPr>
        <w:t xml:space="preserve"> </w:t>
      </w:r>
      <w:r w:rsidR="00AD208A">
        <w:rPr>
          <w:sz w:val="28"/>
          <w:szCs w:val="28"/>
        </w:rPr>
        <w:t xml:space="preserve">Definition of limit using </w:t>
      </w:r>
      <w:r w:rsidR="00AD208A">
        <w:rPr>
          <w:rFonts w:ascii="Symbol" w:hAnsi="Symbol"/>
          <w:sz w:val="28"/>
          <w:szCs w:val="28"/>
        </w:rPr>
        <w:t></w:t>
      </w:r>
      <w:r w:rsidR="00AD208A">
        <w:rPr>
          <w:sz w:val="28"/>
          <w:szCs w:val="28"/>
        </w:rPr>
        <w:t xml:space="preserve"> and </w:t>
      </w:r>
      <w:r w:rsidR="00AD208A">
        <w:rPr>
          <w:rFonts w:ascii="Symbol" w:hAnsi="Symbol"/>
          <w:sz w:val="28"/>
          <w:szCs w:val="28"/>
        </w:rPr>
        <w:t></w:t>
      </w:r>
    </w:p>
    <w:p w:rsidR="00E50BA1" w:rsidRPr="00E50BA1" w:rsidRDefault="00E50BA1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 w:rsidRPr="00E50BA1">
        <w:rPr>
          <w:sz w:val="28"/>
          <w:szCs w:val="28"/>
        </w:rPr>
        <w:t>Sandwich Theor</w:t>
      </w:r>
      <w:r>
        <w:rPr>
          <w:sz w:val="28"/>
          <w:szCs w:val="28"/>
        </w:rPr>
        <w:t>e</w:t>
      </w:r>
      <w:r w:rsidRPr="00E50BA1">
        <w:rPr>
          <w:sz w:val="28"/>
          <w:szCs w:val="28"/>
        </w:rPr>
        <w:t>m</w:t>
      </w:r>
    </w:p>
    <w:p w:rsidR="00AD208A" w:rsidRDefault="00AD208A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Limit as </w:t>
      </w:r>
      <w:r w:rsidR="005E49B9">
        <w:rPr>
          <w:sz w:val="28"/>
          <w:szCs w:val="28"/>
        </w:rPr>
        <w:t xml:space="preserve">θ </w:t>
      </w:r>
      <w:r>
        <w:rPr>
          <w:sz w:val="28"/>
          <w:szCs w:val="28"/>
        </w:rPr>
        <w:sym w:font="Symbol" w:char="00AE"/>
      </w:r>
      <w:r w:rsidR="005E4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of (sin </w:t>
      </w:r>
      <w:r w:rsidR="005E49B9">
        <w:rPr>
          <w:sz w:val="28"/>
          <w:szCs w:val="28"/>
        </w:rPr>
        <w:t>θ</w:t>
      </w:r>
      <w:r>
        <w:rPr>
          <w:sz w:val="28"/>
          <w:szCs w:val="28"/>
        </w:rPr>
        <w:t>)</w:t>
      </w:r>
      <w:r w:rsidR="005E49B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E49B9" w:rsidRPr="005E49B9">
        <w:rPr>
          <w:sz w:val="28"/>
          <w:szCs w:val="28"/>
        </w:rPr>
        <w:t xml:space="preserve"> </w:t>
      </w:r>
      <w:r w:rsidR="005E49B9">
        <w:rPr>
          <w:sz w:val="28"/>
          <w:szCs w:val="28"/>
        </w:rPr>
        <w:t>θ</w:t>
      </w:r>
    </w:p>
    <w:p w:rsidR="00AD208A" w:rsidRDefault="00AD208A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Intermediate Value Theorem</w:t>
      </w:r>
    </w:p>
    <w:p w:rsidR="00AD208A" w:rsidRDefault="00AD208A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Extreme Value Theorem</w:t>
      </w:r>
    </w:p>
    <w:p w:rsidR="00AD208A" w:rsidRDefault="00AD208A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Rolle’s Theorem</w:t>
      </w:r>
    </w:p>
    <w:p w:rsidR="00AD208A" w:rsidRDefault="00AD208A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Mean Value Theorem and its Corollaries</w:t>
      </w:r>
    </w:p>
    <w:p w:rsidR="00E50BA1" w:rsidRDefault="00AD208A">
      <w:pPr>
        <w:pStyle w:val="NormalWeb"/>
        <w:numPr>
          <w:ilvl w:val="0"/>
          <w:numId w:val="2"/>
        </w:numPr>
        <w:spacing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Fundamental Theorem of Calculus (2 versions)</w:t>
      </w:r>
    </w:p>
    <w:p w:rsidR="00AD208A" w:rsidRDefault="00AD208A" w:rsidP="00E50BA1">
      <w:pPr>
        <w:pStyle w:val="NormalWeb"/>
        <w:spacing w:beforeAutospacing="0" w:after="240" w:afterAutospacing="0"/>
        <w:ind w:left="840"/>
        <w:rPr>
          <w:sz w:val="28"/>
          <w:szCs w:val="28"/>
        </w:rPr>
      </w:pPr>
      <w:r>
        <w:rPr>
          <w:sz w:val="28"/>
          <w:szCs w:val="28"/>
        </w:rPr>
        <w:br/>
        <w:t xml:space="preserve">  </w:t>
      </w:r>
    </w:p>
    <w:p w:rsidR="00AD208A" w:rsidRDefault="00AD208A">
      <w:pPr>
        <w:pStyle w:val="NormalWeb"/>
        <w:jc w:val="center"/>
        <w:rPr>
          <w:sz w:val="28"/>
          <w:szCs w:val="28"/>
        </w:rPr>
      </w:pPr>
      <w:r>
        <w:rPr>
          <w:i/>
          <w:iCs/>
          <w:color w:val="3333FF"/>
          <w:sz w:val="28"/>
          <w:szCs w:val="28"/>
        </w:rPr>
        <w:t>Examinations are formidable even to the best prepared, for the greatest fool may ask more than the wisest man can answer.</w:t>
      </w:r>
      <w:r>
        <w:rPr>
          <w:sz w:val="28"/>
          <w:szCs w:val="28"/>
        </w:rPr>
        <w:t xml:space="preserve"> </w:t>
      </w:r>
    </w:p>
    <w:p w:rsidR="00AD208A" w:rsidRDefault="00AD208A">
      <w:pPr>
        <w:pStyle w:val="NormalWeb"/>
        <w:ind w:left="600"/>
        <w:jc w:val="center"/>
        <w:rPr>
          <w:sz w:val="28"/>
          <w:szCs w:val="28"/>
        </w:rPr>
      </w:pPr>
      <w:r>
        <w:rPr>
          <w:color w:val="3333FF"/>
          <w:sz w:val="28"/>
          <w:szCs w:val="28"/>
        </w:rPr>
        <w:t xml:space="preserve">- C. C. Colton, </w:t>
      </w:r>
      <w:proofErr w:type="spellStart"/>
      <w:r>
        <w:rPr>
          <w:b/>
          <w:bCs/>
          <w:color w:val="3333FF"/>
          <w:sz w:val="28"/>
          <w:szCs w:val="28"/>
        </w:rPr>
        <w:t>Lacon</w:t>
      </w:r>
      <w:proofErr w:type="spellEnd"/>
    </w:p>
    <w:p w:rsidR="00AD208A" w:rsidRDefault="00A91A00">
      <w:pPr>
        <w:pStyle w:val="NormalWeb"/>
        <w:ind w:left="600"/>
        <w:jc w:val="center"/>
      </w:pPr>
      <w:hyperlink r:id="rId7" w:history="1">
        <w:r w:rsidR="003A1609">
          <w:rPr>
            <w:color w:val="0000EE"/>
          </w:rPr>
          <w:fldChar w:fldCharType="begin"/>
        </w:r>
        <w:r w:rsidR="003A1609">
          <w:rPr>
            <w:color w:val="0000EE"/>
          </w:rPr>
          <w:instrText xml:space="preserve"> INCLUDEPICTURE  "http://www.math.luc.edu/~ajs/courses/263fall2003/review/rousseau.jpeg" \* MERGEFORMATINET </w:instrText>
        </w:r>
        <w:r w:rsidR="003A1609">
          <w:rPr>
            <w:color w:val="0000EE"/>
          </w:rPr>
          <w:fldChar w:fldCharType="separate"/>
        </w:r>
        <w:r w:rsidR="00113044">
          <w:rPr>
            <w:color w:val="0000EE"/>
          </w:rPr>
          <w:fldChar w:fldCharType="begin"/>
        </w:r>
        <w:r w:rsidR="00113044">
          <w:rPr>
            <w:color w:val="0000EE"/>
          </w:rPr>
          <w:instrText xml:space="preserve"> INCLUDEPICTURE  "http://www.math.luc.edu/~ajs/courses/263fall2003/review/rousseau.jpeg" \* MERGEFORMATINET </w:instrText>
        </w:r>
        <w:r w:rsidR="00113044">
          <w:rPr>
            <w:color w:val="0000EE"/>
          </w:rPr>
          <w:fldChar w:fldCharType="separate"/>
        </w:r>
        <w:r w:rsidR="00C35AA3">
          <w:rPr>
            <w:color w:val="0000EE"/>
          </w:rPr>
          <w:fldChar w:fldCharType="begin"/>
        </w:r>
        <w:r w:rsidR="00C35AA3">
          <w:rPr>
            <w:color w:val="0000EE"/>
          </w:rPr>
          <w:instrText xml:space="preserve"> INCLUDEPICTURE  "http://www.math.luc.edu/~ajs/courses/263fall2003/review/rousseau.jpeg" \* MERGEFORMATINET </w:instrText>
        </w:r>
        <w:r w:rsidR="00C35AA3">
          <w:rPr>
            <w:color w:val="0000EE"/>
          </w:rPr>
          <w:fldChar w:fldCharType="separate"/>
        </w:r>
        <w:r w:rsidR="00E50BA1">
          <w:rPr>
            <w:color w:val="0000EE"/>
          </w:rPr>
          <w:fldChar w:fldCharType="begin"/>
        </w:r>
        <w:r w:rsidR="00E50BA1">
          <w:rPr>
            <w:color w:val="0000EE"/>
          </w:rPr>
          <w:instrText xml:space="preserve"> INCLUDEPICTURE  "http://www.math.luc.edu/~ajs/courses/263fall2003/review/rousseau.jpeg" \* MERGEFORMATINET </w:instrText>
        </w:r>
        <w:r w:rsidR="00E50BA1">
          <w:rPr>
            <w:color w:val="0000EE"/>
          </w:rPr>
          <w:fldChar w:fldCharType="separate"/>
        </w:r>
        <w:r w:rsidR="00610976">
          <w:rPr>
            <w:color w:val="0000EE"/>
          </w:rPr>
          <w:fldChar w:fldCharType="begin"/>
        </w:r>
        <w:r w:rsidR="00610976">
          <w:rPr>
            <w:color w:val="0000EE"/>
          </w:rPr>
          <w:instrText xml:space="preserve"> INCLUDEPICTURE  "http://www.math.luc.edu/~ajs/courses/263fall2003/review/rousseau.jpeg" \* MERGEFORMATINET </w:instrText>
        </w:r>
        <w:r w:rsidR="00610976">
          <w:rPr>
            <w:color w:val="0000EE"/>
          </w:rPr>
          <w:fldChar w:fldCharType="separate"/>
        </w:r>
        <w:r w:rsidR="006C3FEA">
          <w:rPr>
            <w:color w:val="0000EE"/>
          </w:rPr>
          <w:fldChar w:fldCharType="begin"/>
        </w:r>
        <w:r w:rsidR="006C3FEA">
          <w:rPr>
            <w:color w:val="0000EE"/>
          </w:rPr>
          <w:instrText xml:space="preserve"> INCLUDEPICTURE  "http://www.math.luc.edu/~ajs/courses/263fall2003/review/rousseau.jpeg" \* MERGEFORMATINET </w:instrText>
        </w:r>
        <w:r w:rsidR="006C3FEA">
          <w:rPr>
            <w:color w:val="0000EE"/>
          </w:rPr>
          <w:fldChar w:fldCharType="separate"/>
        </w:r>
        <w:r>
          <w:rPr>
            <w:color w:val="0000EE"/>
          </w:rPr>
          <w:fldChar w:fldCharType="begin"/>
        </w:r>
        <w:r>
          <w:rPr>
            <w:color w:val="0000EE"/>
          </w:rPr>
          <w:instrText xml:space="preserve"> </w:instrText>
        </w:r>
        <w:r>
          <w:rPr>
            <w:color w:val="0000EE"/>
          </w:rPr>
          <w:instrText>INCLUDEPICTURE  "http://www.math.luc.edu/~ajs/courses/263fall2003/review/rousseau.jpeg" \* MERG</w:instrText>
        </w:r>
        <w:r>
          <w:rPr>
            <w:color w:val="0000EE"/>
          </w:rPr>
          <w:instrText>EFORMATINET</w:instrText>
        </w:r>
        <w:r>
          <w:rPr>
            <w:color w:val="0000EE"/>
          </w:rPr>
          <w:instrText xml:space="preserve"> </w:instrText>
        </w:r>
        <w:r>
          <w:rPr>
            <w:color w:val="0000EE"/>
          </w:rPr>
          <w:fldChar w:fldCharType="separate"/>
        </w:r>
        <w:r>
          <w:rPr>
            <w:color w:val="0000EE"/>
          </w:rPr>
          <w:pict>
            <v:shape id="_x0000_i1026" type="#_x0000_t75" alt="" style="width:441pt;height:349.5pt" o:button="t">
              <v:imagedata r:id="rId8" r:href="rId9"/>
            </v:shape>
          </w:pict>
        </w:r>
        <w:r>
          <w:rPr>
            <w:color w:val="0000EE"/>
          </w:rPr>
          <w:fldChar w:fldCharType="end"/>
        </w:r>
        <w:r w:rsidR="006C3FEA">
          <w:rPr>
            <w:color w:val="0000EE"/>
          </w:rPr>
          <w:fldChar w:fldCharType="end"/>
        </w:r>
        <w:r w:rsidR="00610976">
          <w:rPr>
            <w:color w:val="0000EE"/>
          </w:rPr>
          <w:fldChar w:fldCharType="end"/>
        </w:r>
        <w:r w:rsidR="00E50BA1">
          <w:rPr>
            <w:color w:val="0000EE"/>
          </w:rPr>
          <w:fldChar w:fldCharType="end"/>
        </w:r>
        <w:r w:rsidR="00C35AA3">
          <w:rPr>
            <w:color w:val="0000EE"/>
          </w:rPr>
          <w:fldChar w:fldCharType="end"/>
        </w:r>
        <w:r w:rsidR="00113044">
          <w:rPr>
            <w:color w:val="0000EE"/>
          </w:rPr>
          <w:fldChar w:fldCharType="end"/>
        </w:r>
        <w:r w:rsidR="003A1609">
          <w:rPr>
            <w:color w:val="0000EE"/>
          </w:rPr>
          <w:fldChar w:fldCharType="end"/>
        </w:r>
      </w:hyperlink>
    </w:p>
    <w:p w:rsidR="00AD208A" w:rsidRDefault="00AD208A">
      <w:pPr>
        <w:pStyle w:val="NormalWeb"/>
        <w:ind w:left="300"/>
        <w:jc w:val="center"/>
        <w:rPr>
          <w:color w:val="800000"/>
        </w:rPr>
      </w:pPr>
      <w:r>
        <w:rPr>
          <w:color w:val="800000"/>
        </w:rPr>
        <w:t xml:space="preserve">Henri Rousseau. </w:t>
      </w:r>
      <w:r>
        <w:rPr>
          <w:b/>
          <w:bCs/>
          <w:color w:val="800000"/>
        </w:rPr>
        <w:t>Exotic Landscape</w:t>
      </w:r>
      <w:r>
        <w:rPr>
          <w:color w:val="800000"/>
        </w:rPr>
        <w:t>. (1910)</w:t>
      </w:r>
    </w:p>
    <w:p w:rsidR="00E50BA1" w:rsidRDefault="00E50BA1">
      <w:pPr>
        <w:pStyle w:val="NormalWeb"/>
        <w:jc w:val="center"/>
      </w:pPr>
    </w:p>
    <w:p w:rsidR="00AD208A" w:rsidRPr="00E50BA1" w:rsidRDefault="00AD208A" w:rsidP="00E50BA1">
      <w:pPr>
        <w:pStyle w:val="NormalWeb"/>
        <w:jc w:val="center"/>
        <w:rPr>
          <w:rFonts w:ascii="Algerian" w:hAnsi="Algerian"/>
        </w:rPr>
      </w:pPr>
      <w:r>
        <w:br/>
      </w:r>
      <w:hyperlink r:id="rId10" w:history="1">
        <w:r w:rsidRPr="00E50BA1">
          <w:rPr>
            <w:rStyle w:val="Hyperlink"/>
            <w:rFonts w:ascii="Algerian" w:hAnsi="Algerian"/>
            <w:sz w:val="20"/>
            <w:szCs w:val="20"/>
          </w:rPr>
          <w:t> Course Home Page</w:t>
        </w:r>
      </w:hyperlink>
      <w:bookmarkStart w:id="0" w:name="_GoBack"/>
      <w:bookmarkEnd w:id="0"/>
      <w:r w:rsidRPr="005E49B9">
        <w:rPr>
          <w:rFonts w:ascii="Algerian" w:hAnsi="Algerian"/>
          <w:sz w:val="20"/>
          <w:szCs w:val="20"/>
        </w:rPr>
        <w:t xml:space="preserve">          </w:t>
      </w:r>
      <w:hyperlink r:id="rId11" w:history="1">
        <w:r w:rsidRPr="005E49B9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5E49B9">
        <w:rPr>
          <w:rFonts w:ascii="Algerian" w:hAnsi="Algerian"/>
          <w:sz w:val="20"/>
          <w:szCs w:val="20"/>
        </w:rPr>
        <w:t xml:space="preserve">        </w:t>
      </w:r>
      <w:hyperlink r:id="rId12" w:history="1">
        <w:r w:rsidRPr="005E49B9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AD208A" w:rsidRPr="00E50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56AB"/>
    <w:multiLevelType w:val="hybridMultilevel"/>
    <w:tmpl w:val="6630DAE0"/>
    <w:lvl w:ilvl="0" w:tplc="DEB41D6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AC"/>
    <w:rsid w:val="00113044"/>
    <w:rsid w:val="003154AC"/>
    <w:rsid w:val="0036012E"/>
    <w:rsid w:val="003A1609"/>
    <w:rsid w:val="005E49B9"/>
    <w:rsid w:val="00610976"/>
    <w:rsid w:val="006305BC"/>
    <w:rsid w:val="006C3FEA"/>
    <w:rsid w:val="00A91A00"/>
    <w:rsid w:val="00AC3ED3"/>
    <w:rsid w:val="00AD208A"/>
    <w:rsid w:val="00C35AA3"/>
    <w:rsid w:val="00E17ABB"/>
    <w:rsid w:val="00E50BA1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7967BE4-AA9B-431E-8869-F26DE237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13044"/>
  </w:style>
  <w:style w:type="paragraph" w:styleId="BalloonText">
    <w:name w:val="Balloon Text"/>
    <w:basedOn w:val="Normal"/>
    <w:link w:val="BalloonTextChar"/>
    <w:semiHidden/>
    <w:unhideWhenUsed/>
    <w:rsid w:val="0061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10976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on.com" TargetMode="External"/><Relationship Id="rId12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ath.luc.edu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ath.luc.edu/~ajs/courses/161fall2015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math.luc.edu/~ajs/courses/263fall2003/review/rousseau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Sheet: Final</vt:lpstr>
    </vt:vector>
  </TitlesOfParts>
  <Company>Loyola University Chicago</Company>
  <LinksUpToDate>false</LinksUpToDate>
  <CharactersWithSpaces>3587</CharactersWithSpaces>
  <SharedDoc>false</SharedDoc>
  <HLinks>
    <vt:vector size="30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1245210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http://www.math.luc.edu/~ajs/courses/161summer2011/index.htm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>http://www.elibron.com/</vt:lpwstr>
      </vt:variant>
      <vt:variant>
        <vt:lpwstr/>
      </vt:variant>
      <vt:variant>
        <vt:i4>4849675</vt:i4>
      </vt:variant>
      <vt:variant>
        <vt:i4>4877</vt:i4>
      </vt:variant>
      <vt:variant>
        <vt:i4>1025</vt:i4>
      </vt:variant>
      <vt:variant>
        <vt:i4>1</vt:i4>
      </vt:variant>
      <vt:variant>
        <vt:lpwstr>http://www.math.luc.edu/~ajs/courses/263fall2003/review/rousseau.jpeg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Sheet: Final</dc:title>
  <dc:creator>ajs</dc:creator>
  <cp:lastModifiedBy>Saleski, Alan</cp:lastModifiedBy>
  <cp:revision>8</cp:revision>
  <cp:lastPrinted>2014-12-02T23:54:00Z</cp:lastPrinted>
  <dcterms:created xsi:type="dcterms:W3CDTF">2012-06-21T22:25:00Z</dcterms:created>
  <dcterms:modified xsi:type="dcterms:W3CDTF">2015-11-30T14:18:00Z</dcterms:modified>
</cp:coreProperties>
</file>