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085F8F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DA31B5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E02C43" w:rsidRPr="00E57142">
        <w:rPr>
          <w:rFonts w:ascii="Algerian" w:hAnsi="Algerian"/>
          <w:b/>
          <w:bCs/>
          <w:iCs/>
          <w:color w:val="CC0000"/>
          <w:sz w:val="40"/>
          <w:szCs w:val="40"/>
        </w:rPr>
        <w:t>V</w:t>
      </w:r>
      <w:r w:rsidR="006C0093" w:rsidRPr="00E57142">
        <w:rPr>
          <w:rFonts w:ascii="Algerian" w:hAnsi="Algerian"/>
          <w:sz w:val="40"/>
          <w:szCs w:val="40"/>
        </w:rPr>
        <w:t xml:space="preserve"> </w:t>
      </w:r>
    </w:p>
    <w:p w:rsidR="00C103F7" w:rsidRPr="00771552" w:rsidRDefault="00E02C43" w:rsidP="00C103F7">
      <w:pPr>
        <w:pStyle w:val="NormalWeb"/>
        <w:jc w:val="center"/>
        <w:rPr>
          <w:b/>
          <w:iCs/>
          <w:color w:val="0000FF"/>
          <w:sz w:val="32"/>
          <w:szCs w:val="32"/>
        </w:rPr>
      </w:pPr>
      <w:proofErr w:type="gramStart"/>
      <w:r w:rsidRPr="00771552">
        <w:rPr>
          <w:b/>
          <w:iCs/>
          <w:color w:val="0000FF"/>
          <w:sz w:val="32"/>
          <w:szCs w:val="32"/>
        </w:rPr>
        <w:t>trigonometric</w:t>
      </w:r>
      <w:proofErr w:type="gramEnd"/>
      <w:r w:rsidRPr="00771552">
        <w:rPr>
          <w:b/>
          <w:iCs/>
          <w:color w:val="0000FF"/>
          <w:sz w:val="32"/>
          <w:szCs w:val="32"/>
        </w:rPr>
        <w:t xml:space="preserve"> limits</w:t>
      </w:r>
      <w:r w:rsidR="00E57142" w:rsidRPr="00771552">
        <w:rPr>
          <w:b/>
          <w:iCs/>
          <w:color w:val="0000FF"/>
          <w:sz w:val="32"/>
          <w:szCs w:val="32"/>
        </w:rPr>
        <w:t xml:space="preserve"> &amp; one-sided limits</w:t>
      </w:r>
    </w:p>
    <w:p w:rsidR="00C103F7" w:rsidRDefault="004F5511" w:rsidP="00C103F7">
      <w:pPr>
        <w:pStyle w:val="NormalWeb"/>
        <w:jc w:val="center"/>
        <w:rPr>
          <w:b/>
          <w:i/>
          <w:iCs/>
          <w:color w:val="0000FF"/>
        </w:rPr>
      </w:pPr>
      <w:r>
        <w:rPr>
          <w:b/>
          <w:i/>
          <w:iCs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82.25pt">
            <v:imagedata r:id="rId4" o:title="besselStamp"/>
          </v:shape>
        </w:pict>
      </w:r>
    </w:p>
    <w:p w:rsidR="00C103F7" w:rsidRPr="00C103F7" w:rsidRDefault="00C103F7" w:rsidP="00C103F7">
      <w:pPr>
        <w:pStyle w:val="NormalWeb"/>
        <w:rPr>
          <w:color w:val="0000FF"/>
          <w:sz w:val="28"/>
          <w:szCs w:val="28"/>
        </w:rPr>
      </w:pPr>
      <w:r w:rsidRPr="00C103F7">
        <w:rPr>
          <w:iCs/>
          <w:color w:val="0000FF"/>
          <w:sz w:val="28"/>
          <w:szCs w:val="28"/>
        </w:rPr>
        <w:t>Evaluate each of the following limits or explain why the limit fails to exist.</w:t>
      </w:r>
    </w:p>
    <w:p w:rsidR="003F6DA8" w:rsidRPr="003F6DA8" w:rsidRDefault="00C103F7" w:rsidP="00627C0C">
      <w:pPr>
        <w:spacing w:line="360" w:lineRule="auto"/>
        <w:divId w:val="1125198629"/>
        <w:rPr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20" w:dyaOrig="620">
          <v:shape id="_x0000_i1026" type="#_x0000_t75" style="width:70.5pt;height:31.5pt" o:ole="">
            <v:imagedata r:id="rId5" o:title=""/>
          </v:shape>
          <o:OLEObject Type="Embed" ProgID="Equation.3" ShapeID="_x0000_i1026" DrawAspect="Content" ObjectID="_1502200588" r:id="rId6"/>
        </w:object>
      </w:r>
    </w:p>
    <w:p w:rsidR="006C0093" w:rsidRDefault="00627C0C" w:rsidP="00627C0C">
      <w:pPr>
        <w:divId w:val="1125198629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C103F7" w:rsidRPr="00627C0C">
        <w:rPr>
          <w:i/>
          <w:color w:val="800000"/>
          <w:position w:val="-24"/>
          <w:sz w:val="28"/>
          <w:szCs w:val="28"/>
        </w:rPr>
        <w:object w:dxaOrig="1460" w:dyaOrig="620">
          <v:shape id="_x0000_i1027" type="#_x0000_t75" style="width:73.5pt;height:31.5pt" o:ole="">
            <v:imagedata r:id="rId7" o:title=""/>
          </v:shape>
          <o:OLEObject Type="Embed" ProgID="Equation.3" ShapeID="_x0000_i1027" DrawAspect="Content" ObjectID="_1502200589" r:id="rId8"/>
        </w:object>
      </w:r>
      <w:bookmarkStart w:id="0" w:name="_GoBack"/>
      <w:bookmarkEnd w:id="0"/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40" w:dyaOrig="620">
          <v:shape id="_x0000_i1028" type="#_x0000_t75" style="width:1in;height:31.5pt" o:ole="">
            <v:imagedata r:id="rId9" o:title=""/>
          </v:shape>
          <o:OLEObject Type="Embed" ProgID="Equation.3" ShapeID="_x0000_i1028" DrawAspect="Content" ObjectID="_1502200590" r:id="rId10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520" w:dyaOrig="620">
          <v:shape id="_x0000_i1029" type="#_x0000_t75" style="width:76.5pt;height:31.5pt" o:ole="">
            <v:imagedata r:id="rId11" o:title=""/>
          </v:shape>
          <o:OLEObject Type="Embed" ProgID="Equation.3" ShapeID="_x0000_i1029" DrawAspect="Content" ObjectID="_1502200591" r:id="rId12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60" w:dyaOrig="620">
          <v:shape id="_x0000_i1030" type="#_x0000_t75" style="width:73.5pt;height:31.5pt" o:ole="">
            <v:imagedata r:id="rId13" o:title=""/>
          </v:shape>
          <o:OLEObject Type="Embed" ProgID="Equation.3" ShapeID="_x0000_i1030" DrawAspect="Content" ObjectID="_1502200592" r:id="rId14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2D68F8" w:rsidP="00627C0C">
      <w:pPr>
        <w:divId w:val="1125198629"/>
        <w:rPr>
          <w:i/>
          <w:color w:val="800000"/>
          <w:sz w:val="28"/>
          <w:szCs w:val="28"/>
        </w:rPr>
      </w:pPr>
      <w:r w:rsidRPr="00C103F7">
        <w:rPr>
          <w:i/>
          <w:color w:val="800000"/>
          <w:position w:val="-28"/>
          <w:sz w:val="28"/>
          <w:szCs w:val="28"/>
        </w:rPr>
        <w:object w:dxaOrig="1760" w:dyaOrig="680">
          <v:shape id="_x0000_i1031" type="#_x0000_t75" style="width:87.75pt;height:34.5pt" o:ole="">
            <v:imagedata r:id="rId15" o:title=""/>
          </v:shape>
          <o:OLEObject Type="Embed" ProgID="Equation.3" ShapeID="_x0000_i1031" DrawAspect="Content" ObjectID="_1502200593" r:id="rId16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560" w:dyaOrig="620">
          <v:shape id="_x0000_i1032" type="#_x0000_t75" style="width:78pt;height:31.5pt" o:ole="">
            <v:imagedata r:id="rId17" o:title=""/>
          </v:shape>
          <o:OLEObject Type="Embed" ProgID="Equation.3" ShapeID="_x0000_i1032" DrawAspect="Content" ObjectID="_1502200594" r:id="rId18"/>
        </w:object>
      </w:r>
    </w:p>
    <w:p w:rsidR="002A64B8" w:rsidRDefault="002A64B8" w:rsidP="00627C0C">
      <w:pPr>
        <w:divId w:val="1125198629"/>
        <w:rPr>
          <w:i/>
          <w:color w:val="800000"/>
          <w:sz w:val="28"/>
          <w:szCs w:val="28"/>
        </w:rPr>
      </w:pPr>
    </w:p>
    <w:p w:rsidR="00902115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40" w:dyaOrig="660">
          <v:shape id="_x0000_i1033" type="#_x0000_t75" style="width:1in;height:33pt" o:ole="">
            <v:imagedata r:id="rId19" o:title=""/>
          </v:shape>
          <o:OLEObject Type="Embed" ProgID="Equation.3" ShapeID="_x0000_i1033" DrawAspect="Content" ObjectID="_1502200595" r:id="rId20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420" w:dyaOrig="660">
          <v:shape id="_x0000_i1034" type="#_x0000_t75" style="width:70.5pt;height:33pt" o:ole="">
            <v:imagedata r:id="rId21" o:title=""/>
          </v:shape>
          <o:OLEObject Type="Embed" ProgID="Equation.3" ShapeID="_x0000_i1034" DrawAspect="Content" ObjectID="_1502200596" r:id="rId22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320" w:dyaOrig="620">
          <v:shape id="_x0000_i1035" type="#_x0000_t75" style="width:66pt;height:31.5pt" o:ole="">
            <v:imagedata r:id="rId23" o:title=""/>
          </v:shape>
          <o:OLEObject Type="Embed" ProgID="Equation.3" ShapeID="_x0000_i1035" DrawAspect="Content" ObjectID="_1502200597" r:id="rId24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  <w:r w:rsidRPr="00C103F7">
        <w:rPr>
          <w:i/>
          <w:color w:val="800000"/>
          <w:position w:val="-28"/>
          <w:sz w:val="28"/>
          <w:szCs w:val="28"/>
        </w:rPr>
        <w:object w:dxaOrig="2500" w:dyaOrig="700">
          <v:shape id="_x0000_i1036" type="#_x0000_t75" style="width:124.5pt;height:34.5pt" o:ole="">
            <v:imagedata r:id="rId25" o:title=""/>
          </v:shape>
          <o:OLEObject Type="Embed" ProgID="Equation.3" ShapeID="_x0000_i1036" DrawAspect="Content" ObjectID="_1502200598" r:id="rId26"/>
        </w:object>
      </w:r>
    </w:p>
    <w:p w:rsidR="00C103F7" w:rsidRDefault="00C103F7" w:rsidP="00627C0C">
      <w:pPr>
        <w:divId w:val="1125198629"/>
        <w:rPr>
          <w:i/>
          <w:color w:val="800000"/>
          <w:sz w:val="28"/>
          <w:szCs w:val="28"/>
        </w:rPr>
      </w:pPr>
    </w:p>
    <w:p w:rsidR="00C103F7" w:rsidRDefault="00E57142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740" w:dyaOrig="620">
          <v:shape id="_x0000_i1037" type="#_x0000_t75" style="width:87pt;height:31.5pt" o:ole="">
            <v:imagedata r:id="rId27" o:title=""/>
          </v:shape>
          <o:OLEObject Type="Embed" ProgID="Equation.3" ShapeID="_x0000_i1037" DrawAspect="Content" ObjectID="_1502200599" r:id="rId28"/>
        </w:object>
      </w: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  <w:r w:rsidRPr="00E57142">
        <w:rPr>
          <w:i/>
          <w:color w:val="800000"/>
          <w:position w:val="-26"/>
          <w:sz w:val="28"/>
          <w:szCs w:val="28"/>
        </w:rPr>
        <w:object w:dxaOrig="1600" w:dyaOrig="700">
          <v:shape id="_x0000_i1038" type="#_x0000_t75" style="width:79.5pt;height:34.5pt" o:ole="">
            <v:imagedata r:id="rId29" o:title=""/>
          </v:shape>
          <o:OLEObject Type="Embed" ProgID="Equation.3" ShapeID="_x0000_i1038" DrawAspect="Content" ObjectID="_1502200600" r:id="rId30"/>
        </w:object>
      </w: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  <w:r w:rsidRPr="00627C0C">
        <w:rPr>
          <w:i/>
          <w:color w:val="800000"/>
          <w:position w:val="-24"/>
          <w:sz w:val="28"/>
          <w:szCs w:val="28"/>
        </w:rPr>
        <w:object w:dxaOrig="1840" w:dyaOrig="620">
          <v:shape id="_x0000_i1039" type="#_x0000_t75" style="width:91.5pt;height:31.5pt" o:ole="">
            <v:imagedata r:id="rId31" o:title=""/>
          </v:shape>
          <o:OLEObject Type="Embed" ProgID="Equation.3" ShapeID="_x0000_i1039" DrawAspect="Content" ObjectID="_1502200601" r:id="rId32"/>
        </w:object>
      </w:r>
    </w:p>
    <w:p w:rsidR="00E57142" w:rsidRDefault="00E57142" w:rsidP="00627C0C">
      <w:pPr>
        <w:divId w:val="1125198629"/>
        <w:rPr>
          <w:i/>
          <w:color w:val="800000"/>
          <w:sz w:val="28"/>
          <w:szCs w:val="28"/>
        </w:rPr>
      </w:pPr>
    </w:p>
    <w:p w:rsidR="00E57142" w:rsidRDefault="00902115" w:rsidP="00627C0C">
      <w:pPr>
        <w:divId w:val="1125198629"/>
        <w:rPr>
          <w:i/>
          <w:color w:val="800000"/>
          <w:position w:val="-20"/>
          <w:sz w:val="28"/>
          <w:szCs w:val="28"/>
        </w:rPr>
      </w:pPr>
      <w:r w:rsidRPr="00E57142">
        <w:rPr>
          <w:i/>
          <w:color w:val="800000"/>
          <w:position w:val="-20"/>
          <w:sz w:val="28"/>
          <w:szCs w:val="28"/>
        </w:rPr>
        <w:object w:dxaOrig="1600" w:dyaOrig="440">
          <v:shape id="_x0000_i1040" type="#_x0000_t75" style="width:79.5pt;height:22.5pt" o:ole="">
            <v:imagedata r:id="rId33" o:title=""/>
          </v:shape>
          <o:OLEObject Type="Embed" ProgID="Equation.3" ShapeID="_x0000_i1040" DrawAspect="Content" ObjectID="_1502200602" r:id="rId34"/>
        </w:object>
      </w:r>
    </w:p>
    <w:p w:rsidR="008D03DC" w:rsidRDefault="008D03DC" w:rsidP="00627C0C">
      <w:pPr>
        <w:divId w:val="1125198629"/>
        <w:rPr>
          <w:i/>
          <w:color w:val="800000"/>
          <w:sz w:val="28"/>
          <w:szCs w:val="28"/>
        </w:rPr>
      </w:pPr>
    </w:p>
    <w:p w:rsidR="00E57142" w:rsidRDefault="00ED19EE" w:rsidP="008D03DC">
      <w:pPr>
        <w:ind w:right="720"/>
        <w:divId w:val="1125198629"/>
        <w:rPr>
          <w:i/>
          <w:color w:val="800000"/>
          <w:sz w:val="28"/>
          <w:szCs w:val="28"/>
        </w:rPr>
      </w:pPr>
      <w:r w:rsidRPr="00E57142">
        <w:rPr>
          <w:i/>
          <w:color w:val="800000"/>
          <w:position w:val="-28"/>
          <w:sz w:val="28"/>
          <w:szCs w:val="28"/>
        </w:rPr>
        <w:object w:dxaOrig="2280" w:dyaOrig="660">
          <v:shape id="_x0000_i1041" type="#_x0000_t75" style="width:114pt;height:33pt" o:ole="">
            <v:imagedata r:id="rId35" o:title=""/>
          </v:shape>
          <o:OLEObject Type="Embed" ProgID="Equation.3" ShapeID="_x0000_i1041" DrawAspect="Content" ObjectID="_1502200603" r:id="rId36"/>
        </w:object>
      </w:r>
    </w:p>
    <w:p w:rsidR="00902115" w:rsidRDefault="00902115" w:rsidP="008D03DC">
      <w:pPr>
        <w:ind w:right="720"/>
        <w:divId w:val="1125198629"/>
        <w:rPr>
          <w:i/>
          <w:color w:val="800000"/>
          <w:sz w:val="28"/>
          <w:szCs w:val="28"/>
        </w:rPr>
      </w:pPr>
    </w:p>
    <w:p w:rsidR="00E57142" w:rsidRDefault="002A64B8" w:rsidP="00627C0C">
      <w:pPr>
        <w:divId w:val="1125198629"/>
        <w:rPr>
          <w:i/>
          <w:color w:val="800000"/>
          <w:sz w:val="28"/>
          <w:szCs w:val="28"/>
        </w:rPr>
      </w:pPr>
      <w:r w:rsidRPr="00902115">
        <w:rPr>
          <w:i/>
          <w:color w:val="800000"/>
          <w:position w:val="-20"/>
          <w:sz w:val="28"/>
          <w:szCs w:val="28"/>
        </w:rPr>
        <w:object w:dxaOrig="1760" w:dyaOrig="440">
          <v:shape id="_x0000_i1042" type="#_x0000_t75" style="width:87.75pt;height:22.5pt" o:ole="">
            <v:imagedata r:id="rId37" o:title=""/>
          </v:shape>
          <o:OLEObject Type="Embed" ProgID="Equation.3" ShapeID="_x0000_i1042" DrawAspect="Content" ObjectID="_1502200604" r:id="rId38"/>
        </w:object>
      </w:r>
    </w:p>
    <w:p w:rsidR="007775C4" w:rsidRDefault="007775C4" w:rsidP="00627C0C">
      <w:pPr>
        <w:divId w:val="1125198629"/>
        <w:rPr>
          <w:i/>
          <w:color w:val="800000"/>
          <w:sz w:val="28"/>
          <w:szCs w:val="28"/>
        </w:rPr>
      </w:pPr>
    </w:p>
    <w:p w:rsidR="007775C4" w:rsidRDefault="002A64B8" w:rsidP="00627C0C">
      <w:pPr>
        <w:divId w:val="1125198629"/>
        <w:rPr>
          <w:i/>
          <w:color w:val="800000"/>
          <w:sz w:val="28"/>
          <w:szCs w:val="28"/>
        </w:rPr>
      </w:pPr>
      <w:r w:rsidRPr="00902115">
        <w:rPr>
          <w:i/>
          <w:color w:val="800000"/>
          <w:position w:val="-20"/>
          <w:sz w:val="28"/>
          <w:szCs w:val="28"/>
        </w:rPr>
        <w:object w:dxaOrig="1719" w:dyaOrig="520">
          <v:shape id="_x0000_i1043" type="#_x0000_t75" style="width:86.25pt;height:26.25pt" o:ole="">
            <v:imagedata r:id="rId39" o:title=""/>
          </v:shape>
          <o:OLEObject Type="Embed" ProgID="Equation.3" ShapeID="_x0000_i1043" DrawAspect="Content" ObjectID="_1502200605" r:id="rId40"/>
        </w:object>
      </w:r>
    </w:p>
    <w:p w:rsidR="00902115" w:rsidRDefault="00902115" w:rsidP="00627C0C">
      <w:pPr>
        <w:divId w:val="1125198629"/>
        <w:rPr>
          <w:i/>
          <w:color w:val="800000"/>
          <w:sz w:val="28"/>
          <w:szCs w:val="28"/>
        </w:rPr>
      </w:pPr>
    </w:p>
    <w:p w:rsidR="002A64B8" w:rsidRDefault="002A64B8" w:rsidP="00627C0C">
      <w:pPr>
        <w:divId w:val="1125198629"/>
        <w:rPr>
          <w:i/>
          <w:color w:val="800000"/>
          <w:sz w:val="28"/>
          <w:szCs w:val="28"/>
        </w:rPr>
      </w:pPr>
    </w:p>
    <w:p w:rsidR="002A64B8" w:rsidRDefault="002A64B8" w:rsidP="00627C0C">
      <w:pPr>
        <w:divId w:val="1125198629"/>
        <w:rPr>
          <w:i/>
          <w:color w:val="800000"/>
          <w:sz w:val="28"/>
          <w:szCs w:val="28"/>
        </w:rPr>
      </w:pPr>
    </w:p>
    <w:p w:rsidR="006A39DB" w:rsidRPr="00771552" w:rsidRDefault="006A39DB" w:rsidP="006A39DB">
      <w:pPr>
        <w:ind w:left="1440" w:right="720"/>
        <w:jc w:val="center"/>
        <w:divId w:val="1125198629"/>
        <w:rPr>
          <w:i/>
          <w:color w:val="C00000"/>
          <w:sz w:val="28"/>
          <w:szCs w:val="28"/>
        </w:rPr>
      </w:pPr>
      <w:r w:rsidRPr="00771552">
        <w:rPr>
          <w:i/>
          <w:color w:val="C00000"/>
          <w:sz w:val="28"/>
          <w:szCs w:val="28"/>
        </w:rPr>
        <w:t>I used to love mathematics for its own sake, and I still do, because it allows for no hypocrisy and no vagueness…</w:t>
      </w:r>
    </w:p>
    <w:p w:rsidR="006A39DB" w:rsidRPr="00771552" w:rsidRDefault="006A39DB" w:rsidP="006A39DB">
      <w:pPr>
        <w:ind w:left="720" w:right="720"/>
        <w:jc w:val="center"/>
        <w:divId w:val="1125198629"/>
        <w:rPr>
          <w:color w:val="C00000"/>
          <w:sz w:val="28"/>
          <w:szCs w:val="28"/>
        </w:rPr>
      </w:pPr>
    </w:p>
    <w:p w:rsidR="00E57142" w:rsidRPr="00771552" w:rsidRDefault="006A39DB" w:rsidP="006A39DB">
      <w:pPr>
        <w:jc w:val="center"/>
        <w:divId w:val="1125198629"/>
        <w:rPr>
          <w:b/>
          <w:color w:val="C00000"/>
          <w:sz w:val="28"/>
          <w:szCs w:val="28"/>
        </w:rPr>
      </w:pPr>
      <w:r w:rsidRPr="00771552">
        <w:rPr>
          <w:color w:val="C00000"/>
          <w:sz w:val="28"/>
          <w:szCs w:val="28"/>
        </w:rPr>
        <w:t xml:space="preserve">- Stendhal, </w:t>
      </w:r>
      <w:proofErr w:type="gramStart"/>
      <w:r w:rsidRPr="00771552">
        <w:rPr>
          <w:b/>
          <w:color w:val="C00000"/>
          <w:sz w:val="28"/>
          <w:szCs w:val="28"/>
        </w:rPr>
        <w:t>The</w:t>
      </w:r>
      <w:proofErr w:type="gramEnd"/>
      <w:r w:rsidRPr="00771552">
        <w:rPr>
          <w:b/>
          <w:color w:val="C00000"/>
          <w:sz w:val="28"/>
          <w:szCs w:val="28"/>
        </w:rPr>
        <w:t xml:space="preserve"> Life of Henri </w:t>
      </w:r>
      <w:proofErr w:type="spellStart"/>
      <w:r w:rsidRPr="00771552">
        <w:rPr>
          <w:b/>
          <w:color w:val="C00000"/>
          <w:sz w:val="28"/>
          <w:szCs w:val="28"/>
        </w:rPr>
        <w:t>Brulard</w:t>
      </w:r>
      <w:proofErr w:type="spellEnd"/>
    </w:p>
    <w:p w:rsidR="006A39DB" w:rsidRPr="00771552" w:rsidRDefault="006A39DB" w:rsidP="006A39DB">
      <w:pPr>
        <w:jc w:val="center"/>
        <w:divId w:val="1125198629"/>
        <w:rPr>
          <w:b/>
          <w:color w:val="C00000"/>
          <w:sz w:val="28"/>
          <w:szCs w:val="28"/>
        </w:rPr>
      </w:pPr>
    </w:p>
    <w:p w:rsidR="006A39DB" w:rsidRDefault="006A39DB" w:rsidP="006A39DB">
      <w:pPr>
        <w:jc w:val="center"/>
        <w:divId w:val="1125198629"/>
        <w:rPr>
          <w:color w:val="C00000"/>
        </w:rPr>
      </w:pPr>
    </w:p>
    <w:p w:rsidR="007775C4" w:rsidRDefault="007775C4" w:rsidP="006A39DB">
      <w:pPr>
        <w:jc w:val="center"/>
        <w:divId w:val="1125198629"/>
        <w:rPr>
          <w:color w:val="C00000"/>
        </w:rPr>
      </w:pPr>
    </w:p>
    <w:p w:rsidR="007775C4" w:rsidRDefault="007775C4" w:rsidP="006A39DB">
      <w:pPr>
        <w:jc w:val="center"/>
        <w:divId w:val="1125198629"/>
        <w:rPr>
          <w:color w:val="C00000"/>
        </w:rPr>
      </w:pPr>
    </w:p>
    <w:p w:rsidR="007775C4" w:rsidRPr="006A39DB" w:rsidRDefault="007775C4" w:rsidP="006A39DB">
      <w:pPr>
        <w:jc w:val="center"/>
        <w:divId w:val="1125198629"/>
        <w:rPr>
          <w:color w:val="C00000"/>
        </w:rPr>
      </w:pPr>
    </w:p>
    <w:p w:rsidR="008D03DC" w:rsidRDefault="008D03DC" w:rsidP="006A39DB">
      <w:pPr>
        <w:jc w:val="center"/>
        <w:divId w:val="1125198629"/>
      </w:pPr>
    </w:p>
    <w:p w:rsidR="006C0093" w:rsidRPr="00771552" w:rsidRDefault="006C0093">
      <w:pPr>
        <w:jc w:val="center"/>
        <w:rPr>
          <w:rFonts w:ascii="Algerian" w:hAnsi="Algerian"/>
          <w:sz w:val="18"/>
          <w:szCs w:val="18"/>
        </w:rPr>
      </w:pPr>
      <w:r w:rsidRPr="00771552">
        <w:rPr>
          <w:rFonts w:ascii="Algerian" w:hAnsi="Algerian"/>
          <w:sz w:val="18"/>
          <w:szCs w:val="18"/>
        </w:rPr>
        <w:t> </w:t>
      </w:r>
      <w:hyperlink r:id="rId41" w:history="1">
        <w:r w:rsidRPr="00771552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Pr="00771552">
        <w:rPr>
          <w:rFonts w:ascii="Algerian" w:hAnsi="Algerian"/>
          <w:sz w:val="18"/>
          <w:szCs w:val="18"/>
        </w:rPr>
        <w:t xml:space="preserve">          </w:t>
      </w:r>
      <w:hyperlink r:id="rId42" w:history="1">
        <w:r w:rsidRPr="00771552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771552">
        <w:rPr>
          <w:rFonts w:ascii="Algerian" w:hAnsi="Algerian"/>
          <w:sz w:val="18"/>
          <w:szCs w:val="18"/>
        </w:rPr>
        <w:t xml:space="preserve">        </w:t>
      </w:r>
      <w:hyperlink r:id="rId43" w:history="1">
        <w:r w:rsidRPr="00771552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771552" w:rsidSect="002A64B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85F8F"/>
    <w:rsid w:val="000B769A"/>
    <w:rsid w:val="00155E8D"/>
    <w:rsid w:val="00185A2F"/>
    <w:rsid w:val="00296F81"/>
    <w:rsid w:val="002A64B8"/>
    <w:rsid w:val="002D68F8"/>
    <w:rsid w:val="002F142F"/>
    <w:rsid w:val="003F6DA8"/>
    <w:rsid w:val="004F5511"/>
    <w:rsid w:val="00546C38"/>
    <w:rsid w:val="00627C0C"/>
    <w:rsid w:val="006708D1"/>
    <w:rsid w:val="006A39DB"/>
    <w:rsid w:val="006C0093"/>
    <w:rsid w:val="006C1816"/>
    <w:rsid w:val="006D3E6C"/>
    <w:rsid w:val="006F1EC9"/>
    <w:rsid w:val="00761D12"/>
    <w:rsid w:val="00771552"/>
    <w:rsid w:val="007775C4"/>
    <w:rsid w:val="008C0B77"/>
    <w:rsid w:val="008D03DC"/>
    <w:rsid w:val="00902115"/>
    <w:rsid w:val="00920AE2"/>
    <w:rsid w:val="00990027"/>
    <w:rsid w:val="00A83259"/>
    <w:rsid w:val="00B55150"/>
    <w:rsid w:val="00C103F7"/>
    <w:rsid w:val="00C802A5"/>
    <w:rsid w:val="00DA31B5"/>
    <w:rsid w:val="00DC204E"/>
    <w:rsid w:val="00E02C43"/>
    <w:rsid w:val="00E57142"/>
    <w:rsid w:val="00ED19EE"/>
    <w:rsid w:val="00F5257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325D8-7715-486A-B561-50A5568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hyperlink" Target="http://www.math.luc.edu/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hyperlink" Target="http://www.math.luc.edu/~ajs/courses/161fall2015/index.pd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IV</vt:lpstr>
    </vt:vector>
  </TitlesOfParts>
  <Company>Loyola University Chicago</Company>
  <LinksUpToDate>false</LinksUpToDate>
  <CharactersWithSpaces>949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IV</dc:title>
  <dc:creator>ajs</dc:creator>
  <cp:lastModifiedBy>Saleski, Alan</cp:lastModifiedBy>
  <cp:revision>2</cp:revision>
  <cp:lastPrinted>2014-09-03T17:38:00Z</cp:lastPrinted>
  <dcterms:created xsi:type="dcterms:W3CDTF">2015-08-27T22:10:00Z</dcterms:created>
  <dcterms:modified xsi:type="dcterms:W3CDTF">2015-08-27T22:10:00Z</dcterms:modified>
</cp:coreProperties>
</file>