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F48" w:rsidRPr="00137F20" w:rsidRDefault="00C603C4">
      <w:pPr>
        <w:jc w:val="center"/>
        <w:rPr>
          <w:rFonts w:ascii="Algerian" w:hAnsi="Algerian"/>
          <w:b/>
          <w:bCs/>
          <w:color w:val="CC0000"/>
          <w:sz w:val="52"/>
          <w:szCs w:val="52"/>
        </w:rPr>
      </w:pPr>
      <w:r w:rsidRPr="00137F20">
        <w:rPr>
          <w:rFonts w:ascii="Algerian" w:hAnsi="Algerian"/>
          <w:b/>
          <w:bCs/>
          <w:color w:val="CC0000"/>
          <w:sz w:val="52"/>
          <w:szCs w:val="52"/>
        </w:rPr>
        <w:t>M</w:t>
      </w:r>
      <w:r w:rsidR="00042E2E" w:rsidRPr="00137F20">
        <w:rPr>
          <w:rFonts w:ascii="Algerian" w:hAnsi="Algerian"/>
          <w:b/>
          <w:bCs/>
          <w:color w:val="CC0000"/>
          <w:sz w:val="52"/>
          <w:szCs w:val="52"/>
        </w:rPr>
        <w:t>athematica</w:t>
      </w:r>
      <w:r w:rsidRPr="00137F20">
        <w:rPr>
          <w:rFonts w:ascii="Algerian" w:hAnsi="Algerian"/>
          <w:b/>
          <w:bCs/>
          <w:color w:val="CC0000"/>
          <w:sz w:val="52"/>
          <w:szCs w:val="52"/>
        </w:rPr>
        <w:t>  Lab I</w:t>
      </w:r>
      <w:r w:rsidR="008F5BA8" w:rsidRPr="00137F20">
        <w:rPr>
          <w:rFonts w:ascii="Algerian" w:hAnsi="Algerian"/>
          <w:b/>
          <w:bCs/>
          <w:color w:val="CC0000"/>
          <w:sz w:val="52"/>
          <w:szCs w:val="52"/>
        </w:rPr>
        <w:t>I</w:t>
      </w:r>
      <w:r w:rsidR="00323ECD" w:rsidRPr="00137F20">
        <w:rPr>
          <w:rFonts w:ascii="Algerian" w:hAnsi="Algerian"/>
          <w:b/>
          <w:bCs/>
          <w:color w:val="CC0000"/>
          <w:sz w:val="52"/>
          <w:szCs w:val="52"/>
        </w:rPr>
        <w:t>I</w:t>
      </w:r>
    </w:p>
    <w:p w:rsidR="00C603C4" w:rsidRDefault="00C603C4">
      <w:pPr>
        <w:jc w:val="center"/>
        <w:rPr>
          <w:rFonts w:ascii="Algerian" w:hAnsi="Algerian"/>
          <w:sz w:val="40"/>
          <w:szCs w:val="40"/>
        </w:rPr>
      </w:pPr>
      <w:r w:rsidRPr="00806AA1">
        <w:rPr>
          <w:rFonts w:ascii="Algerian" w:hAnsi="Algerian"/>
          <w:sz w:val="40"/>
          <w:szCs w:val="40"/>
        </w:rPr>
        <w:t xml:space="preserve"> </w:t>
      </w:r>
    </w:p>
    <w:p w:rsidR="00CF5D9E" w:rsidRDefault="00953919">
      <w:pPr>
        <w:jc w:val="center"/>
        <w:rPr>
          <w:rFonts w:ascii="Algerian" w:hAnsi="Algerian"/>
          <w:sz w:val="40"/>
          <w:szCs w:val="40"/>
        </w:rPr>
      </w:pPr>
      <w:r>
        <w:rPr>
          <w:rFonts w:ascii="Courier" w:hAnsi="Courier" w:cs="Courier"/>
          <w:noProof/>
          <w:lang w:eastAsia="en-US"/>
        </w:rPr>
        <w:drawing>
          <wp:inline distT="0" distB="0" distL="0" distR="0">
            <wp:extent cx="2470931" cy="1502009"/>
            <wp:effectExtent l="19050" t="0" r="556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1" cy="15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48" w:rsidRDefault="00615F48">
      <w:pPr>
        <w:jc w:val="center"/>
        <w:rPr>
          <w:rFonts w:ascii="Algerian" w:hAnsi="Algerian"/>
          <w:sz w:val="40"/>
          <w:szCs w:val="40"/>
        </w:rPr>
      </w:pPr>
    </w:p>
    <w:p w:rsidR="00CF5D9E" w:rsidRDefault="008F5BA8">
      <w:pPr>
        <w:jc w:val="center"/>
        <w:rPr>
          <w:rFonts w:ascii="Algerian" w:hAnsi="Algerian"/>
          <w:color w:val="0000FF"/>
          <w:sz w:val="40"/>
          <w:szCs w:val="40"/>
        </w:rPr>
      </w:pPr>
      <w:r w:rsidRPr="00465F13">
        <w:rPr>
          <w:rFonts w:ascii="Algerian" w:hAnsi="Algerian"/>
          <w:color w:val="0000FF"/>
          <w:sz w:val="40"/>
          <w:szCs w:val="40"/>
        </w:rPr>
        <w:t>Area and the Riemann integral</w:t>
      </w:r>
    </w:p>
    <w:p w:rsidR="00A83350" w:rsidRDefault="00A83350">
      <w:pPr>
        <w:jc w:val="center"/>
        <w:rPr>
          <w:rFonts w:ascii="Algerian" w:hAnsi="Algerian"/>
          <w:color w:val="0000FF"/>
          <w:sz w:val="40"/>
          <w:szCs w:val="40"/>
        </w:rPr>
      </w:pPr>
    </w:p>
    <w:p w:rsidR="00F46586" w:rsidRDefault="00A83350" w:rsidP="00A83350">
      <w:pPr>
        <w:rPr>
          <w:color w:val="0000FF"/>
          <w:sz w:val="28"/>
          <w:szCs w:val="28"/>
        </w:rPr>
      </w:pPr>
      <w:r w:rsidRPr="00A83350">
        <w:rPr>
          <w:color w:val="0000FF"/>
          <w:sz w:val="28"/>
          <w:szCs w:val="28"/>
        </w:rPr>
        <w:t xml:space="preserve">Due:  </w:t>
      </w:r>
      <w:proofErr w:type="gramStart"/>
      <w:r w:rsidR="007768E9">
        <w:rPr>
          <w:color w:val="0000FF"/>
          <w:sz w:val="28"/>
          <w:szCs w:val="28"/>
        </w:rPr>
        <w:t>3</w:t>
      </w:r>
      <w:r w:rsidR="007768E9" w:rsidRPr="007768E9">
        <w:rPr>
          <w:color w:val="0000FF"/>
          <w:sz w:val="28"/>
          <w:szCs w:val="28"/>
          <w:vertAlign w:val="superscript"/>
        </w:rPr>
        <w:t>rd</w:t>
      </w:r>
      <w:proofErr w:type="gramEnd"/>
      <w:r w:rsidR="007768E9">
        <w:rPr>
          <w:color w:val="0000FF"/>
          <w:sz w:val="28"/>
          <w:szCs w:val="28"/>
        </w:rPr>
        <w:t xml:space="preserve"> December 2018</w:t>
      </w:r>
    </w:p>
    <w:p w:rsidR="00541F1A" w:rsidRPr="00A83350" w:rsidRDefault="00541F1A" w:rsidP="00A83350">
      <w:pPr>
        <w:rPr>
          <w:color w:val="0000FF"/>
          <w:sz w:val="28"/>
          <w:szCs w:val="28"/>
        </w:rPr>
      </w:pPr>
    </w:p>
    <w:p w:rsidR="00F46586" w:rsidRPr="00701939" w:rsidRDefault="00042E2E" w:rsidP="00D3547B">
      <w:pPr>
        <w:pStyle w:val="NormalWeb"/>
        <w:spacing w:before="0" w:beforeAutospacing="0" w:after="0" w:afterAutospacing="0"/>
        <w:rPr>
          <w:i/>
          <w:color w:val="auto"/>
        </w:rPr>
      </w:pPr>
      <w:r w:rsidRPr="00701939">
        <w:rPr>
          <w:color w:val="auto"/>
        </w:rPr>
        <w:t xml:space="preserve">Submit a </w:t>
      </w:r>
      <w:r w:rsidRPr="00701939">
        <w:rPr>
          <w:i/>
          <w:color w:val="auto"/>
        </w:rPr>
        <w:t>printed version</w:t>
      </w:r>
      <w:r w:rsidRPr="00701939">
        <w:rPr>
          <w:color w:val="auto"/>
        </w:rPr>
        <w:t xml:space="preserve"> of your Mathematica notebook.  You may work with other students and compare results, but ultimately you must submit </w:t>
      </w:r>
      <w:r w:rsidRPr="00701939">
        <w:rPr>
          <w:i/>
          <w:color w:val="auto"/>
        </w:rPr>
        <w:t xml:space="preserve">your </w:t>
      </w:r>
      <w:r w:rsidRPr="00D86734">
        <w:rPr>
          <w:i/>
          <w:noProof/>
          <w:color w:val="auto"/>
        </w:rPr>
        <w:t>own</w:t>
      </w:r>
      <w:r w:rsidRPr="00701939">
        <w:rPr>
          <w:color w:val="auto"/>
        </w:rPr>
        <w:t xml:space="preserve"> lab results --- not a shared copy.  </w:t>
      </w:r>
      <w:r w:rsidR="00806AA1" w:rsidRPr="00701939">
        <w:rPr>
          <w:color w:val="auto"/>
        </w:rPr>
        <w:t>On your front page</w:t>
      </w:r>
      <w:r w:rsidR="00F42790" w:rsidRPr="00701939">
        <w:rPr>
          <w:color w:val="auto"/>
        </w:rPr>
        <w:t xml:space="preserve"> (using </w:t>
      </w:r>
      <w:proofErr w:type="gramStart"/>
      <w:r w:rsidR="00F42790" w:rsidRPr="00701939">
        <w:rPr>
          <w:color w:val="auto"/>
        </w:rPr>
        <w:t>Mathematica)</w:t>
      </w:r>
      <w:proofErr w:type="gramEnd"/>
      <w:r w:rsidR="00806AA1" w:rsidRPr="00701939">
        <w:rPr>
          <w:color w:val="auto"/>
        </w:rPr>
        <w:t xml:space="preserve"> state your name and “Mathematica Lab </w:t>
      </w:r>
      <w:r w:rsidR="004B37F0" w:rsidRPr="00701939">
        <w:rPr>
          <w:color w:val="auto"/>
        </w:rPr>
        <w:t>I</w:t>
      </w:r>
      <w:r w:rsidR="009B6F40" w:rsidRPr="00701939">
        <w:rPr>
          <w:color w:val="auto"/>
        </w:rPr>
        <w:t>I</w:t>
      </w:r>
      <w:r w:rsidR="00806AA1" w:rsidRPr="00701939">
        <w:rPr>
          <w:color w:val="auto"/>
        </w:rPr>
        <w:t>I”</w:t>
      </w:r>
      <w:r w:rsidR="00F42790" w:rsidRPr="00701939">
        <w:rPr>
          <w:color w:val="auto"/>
        </w:rPr>
        <w:t xml:space="preserve"> using an appropriate style</w:t>
      </w:r>
      <w:r w:rsidR="005E4494" w:rsidRPr="00701939">
        <w:rPr>
          <w:color w:val="auto"/>
        </w:rPr>
        <w:t>, font, size</w:t>
      </w:r>
      <w:r w:rsidR="00D86734">
        <w:rPr>
          <w:color w:val="auto"/>
        </w:rPr>
        <w:t>,</w:t>
      </w:r>
      <w:r w:rsidR="00F42790" w:rsidRPr="00701939">
        <w:rPr>
          <w:color w:val="auto"/>
        </w:rPr>
        <w:t xml:space="preserve"> </w:t>
      </w:r>
      <w:r w:rsidR="00F42790" w:rsidRPr="00D86734">
        <w:rPr>
          <w:noProof/>
          <w:color w:val="auto"/>
        </w:rPr>
        <w:t>and</w:t>
      </w:r>
      <w:r w:rsidR="00F42790" w:rsidRPr="00701939">
        <w:rPr>
          <w:color w:val="auto"/>
        </w:rPr>
        <w:t xml:space="preserve"> color</w:t>
      </w:r>
      <w:r w:rsidR="00806AA1" w:rsidRPr="00701939">
        <w:rPr>
          <w:color w:val="auto"/>
        </w:rPr>
        <w:t xml:space="preserve">.  </w:t>
      </w:r>
      <w:r w:rsidR="004B37F0" w:rsidRPr="00701939">
        <w:rPr>
          <w:i/>
          <w:color w:val="auto"/>
        </w:rPr>
        <w:t>Before solving each problem, state the problem.</w:t>
      </w:r>
      <w:r w:rsidR="00A83350" w:rsidRPr="00701939">
        <w:rPr>
          <w:i/>
          <w:color w:val="auto"/>
        </w:rPr>
        <w:t xml:space="preserve">  Remember to staple!</w:t>
      </w:r>
    </w:p>
    <w:p w:rsidR="00D3547B" w:rsidRPr="00701939" w:rsidRDefault="00D3547B" w:rsidP="007768E9">
      <w:pPr>
        <w:pStyle w:val="NormalWeb"/>
        <w:spacing w:before="0" w:beforeAutospacing="0" w:after="0" w:afterAutospacing="0"/>
        <w:rPr>
          <w:i/>
          <w:color w:val="auto"/>
          <w:sz w:val="28"/>
          <w:szCs w:val="28"/>
        </w:rPr>
      </w:pPr>
    </w:p>
    <w:p w:rsidR="00F46586" w:rsidRPr="00701939" w:rsidRDefault="00453DA1" w:rsidP="007768E9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r w:rsidRPr="00701939">
        <w:rPr>
          <w:b/>
          <w:color w:val="auto"/>
          <w:sz w:val="28"/>
          <w:szCs w:val="28"/>
        </w:rPr>
        <w:t xml:space="preserve">I  </w:t>
      </w:r>
      <w:r w:rsidRPr="00701939">
        <w:rPr>
          <w:i/>
          <w:color w:val="auto"/>
          <w:sz w:val="28"/>
          <w:szCs w:val="28"/>
        </w:rPr>
        <w:t xml:space="preserve"> </w:t>
      </w:r>
      <w:proofErr w:type="gramStart"/>
      <w:r w:rsidR="00C14331" w:rsidRPr="00701939">
        <w:rPr>
          <w:color w:val="auto"/>
        </w:rPr>
        <w:t>For</w:t>
      </w:r>
      <w:proofErr w:type="gramEnd"/>
      <w:r w:rsidR="00C14331" w:rsidRPr="00701939">
        <w:rPr>
          <w:color w:val="auto"/>
        </w:rPr>
        <w:t xml:space="preserve"> each of the following area problems, begin by graphing the curves to see what they look like and how many points of</w:t>
      </w:r>
      <w:r w:rsidR="001B3E2E" w:rsidRPr="00701939">
        <w:rPr>
          <w:color w:val="auto"/>
        </w:rPr>
        <w:t xml:space="preserve"> intersection there are.   Use </w:t>
      </w:r>
      <w:proofErr w:type="spellStart"/>
      <w:r w:rsidR="001B3E2E" w:rsidRPr="00701939">
        <w:rPr>
          <w:color w:val="auto"/>
        </w:rPr>
        <w:t>FindRoot</w:t>
      </w:r>
      <w:proofErr w:type="spellEnd"/>
      <w:r w:rsidR="00C14331" w:rsidRPr="00701939">
        <w:rPr>
          <w:color w:val="auto"/>
        </w:rPr>
        <w:t xml:space="preserve"> to find the points of intersection.  The area between </w:t>
      </w:r>
      <w:r w:rsidR="00C14331" w:rsidRPr="00701939">
        <w:rPr>
          <w:i/>
          <w:color w:val="auto"/>
        </w:rPr>
        <w:t xml:space="preserve">f </w:t>
      </w:r>
      <w:r w:rsidR="00C14331" w:rsidRPr="00701939">
        <w:rPr>
          <w:color w:val="auto"/>
        </w:rPr>
        <w:t xml:space="preserve">and </w:t>
      </w:r>
      <w:r w:rsidR="00C14331" w:rsidRPr="00701939">
        <w:rPr>
          <w:i/>
          <w:color w:val="auto"/>
        </w:rPr>
        <w:t xml:space="preserve">g </w:t>
      </w:r>
      <w:r w:rsidR="00797FD9" w:rsidRPr="00701939">
        <w:rPr>
          <w:color w:val="auto"/>
        </w:rPr>
        <w:t>over the interval</w:t>
      </w:r>
      <w:r w:rsidR="00C14331" w:rsidRPr="00701939">
        <w:rPr>
          <w:color w:val="auto"/>
        </w:rPr>
        <w:t xml:space="preserve"> [a,</w:t>
      </w:r>
      <w:r w:rsidR="00797FD9" w:rsidRPr="00701939">
        <w:rPr>
          <w:color w:val="auto"/>
        </w:rPr>
        <w:t xml:space="preserve"> </w:t>
      </w:r>
      <w:r w:rsidR="00C14331" w:rsidRPr="00701939">
        <w:rPr>
          <w:color w:val="auto"/>
        </w:rPr>
        <w:t xml:space="preserve">b] </w:t>
      </w:r>
      <w:r w:rsidR="00C14331" w:rsidRPr="00D86734">
        <w:rPr>
          <w:noProof/>
          <w:color w:val="auto"/>
        </w:rPr>
        <w:t>equals</w:t>
      </w:r>
      <w:r w:rsidR="00C14331" w:rsidRPr="00701939">
        <w:rPr>
          <w:color w:val="auto"/>
        </w:rPr>
        <w:t xml:space="preserve"> </w:t>
      </w:r>
    </w:p>
    <w:p w:rsidR="00C14331" w:rsidRPr="00701939" w:rsidRDefault="001B3E2E" w:rsidP="00F46586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auto"/>
        </w:rPr>
      </w:pPr>
      <w:proofErr w:type="spellStart"/>
      <w:proofErr w:type="gramStart"/>
      <w:r w:rsidRPr="00701939">
        <w:rPr>
          <w:color w:val="auto"/>
        </w:rPr>
        <w:t>N</w:t>
      </w:r>
      <w:r w:rsidR="00C14331" w:rsidRPr="00701939">
        <w:rPr>
          <w:color w:val="auto"/>
        </w:rPr>
        <w:t>Integrate</w:t>
      </w:r>
      <w:proofErr w:type="spellEnd"/>
      <w:r w:rsidR="00C14331" w:rsidRPr="00701939">
        <w:rPr>
          <w:color w:val="auto"/>
        </w:rPr>
        <w:t>[</w:t>
      </w:r>
      <w:proofErr w:type="gramEnd"/>
      <w:r w:rsidR="00C14331" w:rsidRPr="00701939">
        <w:rPr>
          <w:color w:val="auto"/>
        </w:rPr>
        <w:t>Abs[f</w:t>
      </w:r>
      <w:r w:rsidR="007768E9" w:rsidRPr="00701939">
        <w:rPr>
          <w:color w:val="auto"/>
        </w:rPr>
        <w:t xml:space="preserve"> </w:t>
      </w:r>
      <w:r w:rsidR="00C14331" w:rsidRPr="00701939">
        <w:rPr>
          <w:color w:val="auto"/>
        </w:rPr>
        <w:t>[x]-g[x]], {x, a, b}]</w:t>
      </w:r>
      <w:r w:rsidRPr="00701939">
        <w:rPr>
          <w:color w:val="auto"/>
        </w:rPr>
        <w:t>.</w:t>
      </w:r>
    </w:p>
    <w:p w:rsidR="005D2BC0" w:rsidRPr="00701939" w:rsidRDefault="009B6F40" w:rsidP="00D62227">
      <w:pPr>
        <w:pStyle w:val="NormalWeb"/>
        <w:numPr>
          <w:ilvl w:val="0"/>
          <w:numId w:val="6"/>
        </w:numPr>
        <w:spacing w:before="0" w:beforeAutospacing="0" w:after="120" w:afterAutospacing="0"/>
        <w:ind w:left="331" w:firstLine="0"/>
        <w:rPr>
          <w:color w:val="auto"/>
        </w:rPr>
      </w:pPr>
      <w:r w:rsidRPr="00701939">
        <w:rPr>
          <w:color w:val="auto"/>
        </w:rPr>
        <w:t xml:space="preserve">Find the area between the curve g(x) </w:t>
      </w:r>
      <w:r w:rsidR="00A0247E" w:rsidRPr="00701939">
        <w:rPr>
          <w:color w:val="auto"/>
        </w:rPr>
        <w:t>= x</w:t>
      </w:r>
      <w:r w:rsidR="00A0247E" w:rsidRPr="00701939">
        <w:rPr>
          <w:color w:val="auto"/>
          <w:vertAlign w:val="superscript"/>
        </w:rPr>
        <w:t>4</w:t>
      </w:r>
      <w:r w:rsidR="00A0247E" w:rsidRPr="00701939">
        <w:rPr>
          <w:color w:val="auto"/>
        </w:rPr>
        <w:t xml:space="preserve"> – 15x</w:t>
      </w:r>
      <w:r w:rsidR="00A0247E" w:rsidRPr="00701939">
        <w:rPr>
          <w:color w:val="auto"/>
          <w:vertAlign w:val="superscript"/>
        </w:rPr>
        <w:t>3</w:t>
      </w:r>
      <w:r w:rsidR="00A0247E" w:rsidRPr="00701939">
        <w:rPr>
          <w:color w:val="auto"/>
        </w:rPr>
        <w:t xml:space="preserve"> + 54x</w:t>
      </w:r>
      <w:r w:rsidR="00A0247E" w:rsidRPr="00701939">
        <w:rPr>
          <w:color w:val="auto"/>
          <w:vertAlign w:val="superscript"/>
        </w:rPr>
        <w:t>2</w:t>
      </w:r>
      <w:r w:rsidR="00A0247E" w:rsidRPr="00701939">
        <w:rPr>
          <w:color w:val="auto"/>
        </w:rPr>
        <w:t xml:space="preserve"> + 26x – 257 and </w:t>
      </w:r>
      <w:r w:rsidRPr="00701939">
        <w:rPr>
          <w:color w:val="auto"/>
        </w:rPr>
        <w:t>the x-axis.</w:t>
      </w:r>
    </w:p>
    <w:p w:rsidR="00A0247E" w:rsidRPr="00701939" w:rsidRDefault="00A0247E" w:rsidP="00D62227">
      <w:pPr>
        <w:pStyle w:val="NormalWeb"/>
        <w:numPr>
          <w:ilvl w:val="0"/>
          <w:numId w:val="6"/>
        </w:numPr>
        <w:spacing w:before="0" w:beforeAutospacing="0" w:after="120" w:afterAutospacing="0"/>
        <w:ind w:left="720"/>
        <w:rPr>
          <w:color w:val="auto"/>
        </w:rPr>
      </w:pPr>
      <w:r w:rsidRPr="00701939">
        <w:rPr>
          <w:color w:val="auto"/>
        </w:rPr>
        <w:t>Find the ar</w:t>
      </w:r>
      <w:r w:rsidR="00953919" w:rsidRPr="00701939">
        <w:rPr>
          <w:color w:val="auto"/>
        </w:rPr>
        <w:t xml:space="preserve">ea between the curves y = 2 </w:t>
      </w:r>
      <w:proofErr w:type="gramStart"/>
      <w:r w:rsidR="00953919" w:rsidRPr="00701939">
        <w:rPr>
          <w:color w:val="auto"/>
        </w:rPr>
        <w:t>cos(</w:t>
      </w:r>
      <w:proofErr w:type="gramEnd"/>
      <w:r w:rsidRPr="00701939">
        <w:rPr>
          <w:color w:val="auto"/>
        </w:rPr>
        <w:t>9x</w:t>
      </w:r>
      <w:r w:rsidR="00953919" w:rsidRPr="00701939">
        <w:rPr>
          <w:color w:val="auto"/>
        </w:rPr>
        <w:t>)</w:t>
      </w:r>
      <w:r w:rsidRPr="00701939">
        <w:rPr>
          <w:color w:val="auto"/>
        </w:rPr>
        <w:t xml:space="preserve"> and y = 5x.</w:t>
      </w:r>
    </w:p>
    <w:p w:rsidR="00C14331" w:rsidRPr="00701939" w:rsidRDefault="00C14331" w:rsidP="00D62227">
      <w:pPr>
        <w:pStyle w:val="NormalWeb"/>
        <w:numPr>
          <w:ilvl w:val="0"/>
          <w:numId w:val="6"/>
        </w:numPr>
        <w:spacing w:before="0" w:beforeAutospacing="0" w:after="120" w:afterAutospacing="0"/>
        <w:ind w:left="720"/>
        <w:rPr>
          <w:color w:val="auto"/>
        </w:rPr>
      </w:pPr>
      <w:r w:rsidRPr="00701939">
        <w:rPr>
          <w:color w:val="auto"/>
        </w:rPr>
        <w:t xml:space="preserve">Find the area between the curves y = x + </w:t>
      </w:r>
      <w:proofErr w:type="gramStart"/>
      <w:r w:rsidRPr="00701939">
        <w:rPr>
          <w:color w:val="auto"/>
        </w:rPr>
        <w:t>sin(</w:t>
      </w:r>
      <w:proofErr w:type="gramEnd"/>
      <w:r w:rsidRPr="00701939">
        <w:rPr>
          <w:color w:val="auto"/>
        </w:rPr>
        <w:t>2x) and y = x</w:t>
      </w:r>
      <w:r w:rsidRPr="00701939">
        <w:rPr>
          <w:color w:val="auto"/>
          <w:vertAlign w:val="superscript"/>
        </w:rPr>
        <w:t>3</w:t>
      </w:r>
      <w:r w:rsidRPr="00701939">
        <w:rPr>
          <w:color w:val="auto"/>
        </w:rPr>
        <w:t>.</w:t>
      </w:r>
    </w:p>
    <w:p w:rsidR="00A67867" w:rsidRPr="00701939" w:rsidRDefault="00C14331" w:rsidP="00D62227">
      <w:pPr>
        <w:pStyle w:val="NormalWeb"/>
        <w:numPr>
          <w:ilvl w:val="0"/>
          <w:numId w:val="6"/>
        </w:numPr>
        <w:spacing w:before="0" w:beforeAutospacing="0" w:after="120" w:afterAutospacing="0"/>
        <w:ind w:left="720"/>
        <w:rPr>
          <w:color w:val="auto"/>
        </w:rPr>
      </w:pPr>
      <w:r w:rsidRPr="00701939">
        <w:rPr>
          <w:color w:val="auto"/>
        </w:rPr>
        <w:t>Find the area between the curves y = x</w:t>
      </w:r>
      <w:r w:rsidRPr="00701939">
        <w:rPr>
          <w:color w:val="auto"/>
          <w:vertAlign w:val="superscript"/>
        </w:rPr>
        <w:t>2</w:t>
      </w:r>
      <w:r w:rsidRPr="00701939">
        <w:rPr>
          <w:color w:val="auto"/>
        </w:rPr>
        <w:t>cos x and y = x</w:t>
      </w:r>
      <w:proofErr w:type="gramStart"/>
      <w:r w:rsidRPr="00701939">
        <w:rPr>
          <w:color w:val="auto"/>
          <w:vertAlign w:val="superscript"/>
        </w:rPr>
        <w:t>3</w:t>
      </w:r>
      <w:proofErr w:type="gramEnd"/>
      <w:r w:rsidRPr="00701939">
        <w:rPr>
          <w:color w:val="auto"/>
        </w:rPr>
        <w:t xml:space="preserve"> – x.</w:t>
      </w:r>
    </w:p>
    <w:p w:rsidR="00F46586" w:rsidRPr="00701939" w:rsidRDefault="00F46586" w:rsidP="00453DA1">
      <w:pPr>
        <w:pStyle w:val="ListParagraph"/>
        <w:adjustRightInd w:val="0"/>
        <w:ind w:left="1440"/>
        <w:rPr>
          <w:color w:val="auto"/>
        </w:rPr>
      </w:pPr>
    </w:p>
    <w:p w:rsidR="00453DA1" w:rsidRPr="00701939" w:rsidRDefault="00453DA1" w:rsidP="00D86734">
      <w:pPr>
        <w:adjustRightInd w:val="0"/>
        <w:rPr>
          <w:color w:val="auto"/>
        </w:rPr>
      </w:pPr>
      <w:proofErr w:type="gramStart"/>
      <w:r w:rsidRPr="00701939">
        <w:rPr>
          <w:b/>
          <w:color w:val="auto"/>
        </w:rPr>
        <w:t>II</w:t>
      </w:r>
      <w:r w:rsidRPr="00701939">
        <w:rPr>
          <w:color w:val="auto"/>
        </w:rPr>
        <w:t xml:space="preserve">  (</w:t>
      </w:r>
      <w:proofErr w:type="gramEnd"/>
      <w:r w:rsidRPr="00701939">
        <w:rPr>
          <w:color w:val="auto"/>
        </w:rPr>
        <w:t xml:space="preserve">This exercise is due to G. Thomas.)   </w:t>
      </w:r>
      <w:hyperlink r:id="rId6" w:history="1">
        <w:r w:rsidRPr="00D86734">
          <w:rPr>
            <w:rStyle w:val="Hyperlink"/>
            <w:noProof/>
            <w:color w:val="auto"/>
          </w:rPr>
          <w:t>Karl Weierstrass</w:t>
        </w:r>
      </w:hyperlink>
      <w:r w:rsidRPr="00D86734">
        <w:rPr>
          <w:noProof/>
          <w:color w:val="auto"/>
        </w:rPr>
        <w:t xml:space="preserve">’ example of a continuous function that is </w:t>
      </w:r>
      <w:r w:rsidRPr="00D86734">
        <w:rPr>
          <w:i/>
          <w:noProof/>
          <w:color w:val="auto"/>
        </w:rPr>
        <w:t>nowhere</w:t>
      </w:r>
      <w:r w:rsidRPr="00D86734">
        <w:rPr>
          <w:noProof/>
          <w:color w:val="auto"/>
        </w:rPr>
        <w:t xml:space="preserve"> differentiable is given by an infinite series</w:t>
      </w:r>
    </w:p>
    <w:p w:rsidR="00CE6D7E" w:rsidRPr="00701939" w:rsidRDefault="00CE6D7E" w:rsidP="00CE6D7E">
      <w:pPr>
        <w:adjustRightInd w:val="0"/>
        <w:jc w:val="center"/>
        <w:rPr>
          <w:noProof/>
          <w:color w:val="auto"/>
        </w:rPr>
      </w:pPr>
      <w:r w:rsidRPr="00701939">
        <w:rPr>
          <w:noProof/>
          <w:color w:val="auto"/>
          <w:vertAlign w:val="subscript"/>
          <w:lang w:eastAsia="en-US"/>
        </w:rPr>
        <w:drawing>
          <wp:inline distT="0" distB="0" distL="0" distR="0" wp14:anchorId="7A1D68B6" wp14:editId="5546F4EB">
            <wp:extent cx="1627443" cy="6083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84" cy="6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7E" w:rsidRPr="00701939" w:rsidRDefault="00CE6D7E" w:rsidP="007768E9">
      <w:pPr>
        <w:adjustRightInd w:val="0"/>
        <w:rPr>
          <w:noProof/>
          <w:color w:val="auto"/>
        </w:rPr>
      </w:pPr>
    </w:p>
    <w:p w:rsidR="00CE6D7E" w:rsidRPr="00701939" w:rsidRDefault="00CE6D7E" w:rsidP="00CE6D7E">
      <w:pPr>
        <w:pStyle w:val="ListParagraph"/>
        <w:adjustRightInd w:val="0"/>
        <w:ind w:left="432"/>
        <w:rPr>
          <w:color w:val="auto"/>
        </w:rPr>
      </w:pPr>
      <w:r w:rsidRPr="00701939">
        <w:rPr>
          <w:color w:val="auto"/>
        </w:rPr>
        <w:t xml:space="preserve">Infinite series </w:t>
      </w:r>
      <w:proofErr w:type="gramStart"/>
      <w:r w:rsidRPr="00701939">
        <w:rPr>
          <w:color w:val="auto"/>
        </w:rPr>
        <w:t xml:space="preserve">will </w:t>
      </w:r>
      <w:r w:rsidRPr="00D86734">
        <w:rPr>
          <w:noProof/>
          <w:color w:val="auto"/>
        </w:rPr>
        <w:t>be explored</w:t>
      </w:r>
      <w:proofErr w:type="gramEnd"/>
      <w:r w:rsidRPr="00701939">
        <w:rPr>
          <w:color w:val="auto"/>
        </w:rPr>
        <w:t xml:space="preserve"> in Math 162.   However, we can learn a great deal about an infinite series by examining its first few terms.  In the case of the famous Weierstrass example, let </w:t>
      </w:r>
    </w:p>
    <w:p w:rsidR="00CE6D7E" w:rsidRPr="00701939" w:rsidRDefault="00CE6D7E" w:rsidP="007768E9">
      <w:pPr>
        <w:adjustRightInd w:val="0"/>
        <w:rPr>
          <w:noProof/>
          <w:color w:val="auto"/>
        </w:rPr>
      </w:pPr>
    </w:p>
    <w:p w:rsidR="00CE6D7E" w:rsidRPr="00701939" w:rsidRDefault="00E82443" w:rsidP="007768E9">
      <w:pPr>
        <w:adjustRightInd w:val="0"/>
        <w:rPr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  <w:color w:val="auto"/>
                </w:rPr>
                <m:t>F</m:t>
              </m:r>
            </m:e>
            <m:sub>
              <m:r>
                <w:rPr>
                  <w:rFonts w:ascii="Cambria Math" w:hAnsi="Cambria Math"/>
                  <w:color w:val="auto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x</m:t>
              </m:r>
            </m:e>
          </m:d>
          <m:r>
            <w:rPr>
              <w:rFonts w:ascii="Cambria Math" w:hAnsi="Cambria Math"/>
              <w:color w:val="auto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aut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</w:rPr>
                    <m:t>πx</m:t>
                  </m:r>
                </m:e>
              </m:d>
              <m:r>
                <w:rPr>
                  <w:rFonts w:ascii="Cambria Math" w:hAnsi="Cambria Math"/>
                  <w:color w:val="auto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9πx</m:t>
                      </m:r>
                    </m:e>
                  </m:d>
                  <m:r>
                    <w:rPr>
                      <w:rFonts w:ascii="Cambria Math" w:hAnsi="Cambria Math"/>
                      <w:color w:val="auto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πx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color w:val="auto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3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πx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auto"/>
                        </w:rPr>
                        <m:t>+…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K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K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πx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</m:e>
          </m:func>
        </m:oMath>
      </m:oMathPara>
    </w:p>
    <w:p w:rsidR="00453DA1" w:rsidRPr="00701939" w:rsidRDefault="00CE6D7E" w:rsidP="00D0338E">
      <w:pPr>
        <w:adjustRightInd w:val="0"/>
        <w:jc w:val="center"/>
        <w:rPr>
          <w:color w:val="auto"/>
        </w:rPr>
      </w:pPr>
      <w:r w:rsidRPr="00701939">
        <w:rPr>
          <w:noProof/>
          <w:color w:val="auto"/>
          <w:vertAlign w:val="subscript"/>
          <w:lang w:eastAsia="en-US"/>
        </w:rPr>
        <w:t xml:space="preserve"> </w:t>
      </w:r>
    </w:p>
    <w:p w:rsidR="00453DA1" w:rsidRPr="00701939" w:rsidRDefault="009807A9" w:rsidP="00CE6D7E">
      <w:pPr>
        <w:pStyle w:val="ListParagraph"/>
        <w:numPr>
          <w:ilvl w:val="0"/>
          <w:numId w:val="8"/>
        </w:numPr>
        <w:adjustRightInd w:val="0"/>
        <w:rPr>
          <w:color w:val="auto"/>
        </w:rPr>
      </w:pPr>
      <w:r w:rsidRPr="00701939">
        <w:rPr>
          <w:color w:val="auto"/>
        </w:rPr>
        <w:lastRenderedPageBreak/>
        <w:t>Plot</w:t>
      </w:r>
      <w:r w:rsidR="00453DA1" w:rsidRPr="00701939">
        <w:rPr>
          <w:color w:val="auto"/>
        </w:rPr>
        <w:t xml:space="preserve"> </w:t>
      </w:r>
      <w:r w:rsidRPr="00701939">
        <w:rPr>
          <w:i/>
          <w:color w:val="auto"/>
        </w:rPr>
        <w:t>F</w:t>
      </w:r>
      <w:r w:rsidRPr="00701939">
        <w:rPr>
          <w:i/>
          <w:color w:val="auto"/>
          <w:vertAlign w:val="subscript"/>
        </w:rPr>
        <w:t>K</w:t>
      </w:r>
      <w:r w:rsidR="00453DA1" w:rsidRPr="00701939">
        <w:rPr>
          <w:color w:val="auto"/>
        </w:rPr>
        <w:t xml:space="preserve"> </w:t>
      </w:r>
      <w:r w:rsidRPr="00701939">
        <w:rPr>
          <w:color w:val="auto"/>
        </w:rPr>
        <w:t xml:space="preserve">for </w:t>
      </w:r>
      <w:r w:rsidRPr="00701939">
        <w:rPr>
          <w:i/>
          <w:color w:val="auto"/>
        </w:rPr>
        <w:t>several</w:t>
      </w:r>
      <w:r w:rsidRPr="00701939">
        <w:rPr>
          <w:color w:val="auto"/>
        </w:rPr>
        <w:t xml:space="preserve"> small values of K (say, K = </w:t>
      </w:r>
      <w:proofErr w:type="gramStart"/>
      <w:r w:rsidRPr="00701939">
        <w:rPr>
          <w:color w:val="auto"/>
        </w:rPr>
        <w:t>1</w:t>
      </w:r>
      <w:proofErr w:type="gramEnd"/>
      <w:r w:rsidRPr="00701939">
        <w:rPr>
          <w:color w:val="auto"/>
        </w:rPr>
        <w:t xml:space="preserve">, 2, 3, 4, 5) </w:t>
      </w:r>
      <w:r w:rsidR="00453DA1" w:rsidRPr="00701939">
        <w:rPr>
          <w:color w:val="auto"/>
        </w:rPr>
        <w:t>for a suitable domain</w:t>
      </w:r>
      <w:r w:rsidRPr="00701939">
        <w:rPr>
          <w:color w:val="auto"/>
        </w:rPr>
        <w:t>.</w:t>
      </w:r>
      <w:r w:rsidR="00453DA1" w:rsidRPr="00701939">
        <w:rPr>
          <w:color w:val="auto"/>
        </w:rPr>
        <w:t xml:space="preserve"> </w:t>
      </w:r>
      <w:r w:rsidRPr="00701939">
        <w:rPr>
          <w:color w:val="auto"/>
        </w:rPr>
        <w:t>O</w:t>
      </w:r>
      <w:r w:rsidR="00453DA1" w:rsidRPr="00701939">
        <w:rPr>
          <w:color w:val="auto"/>
        </w:rPr>
        <w:t xml:space="preserve">bserve how the graph of </w:t>
      </w:r>
      <w:r w:rsidRPr="00701939">
        <w:rPr>
          <w:i/>
          <w:color w:val="auto"/>
        </w:rPr>
        <w:t>F</w:t>
      </w:r>
      <w:r w:rsidRPr="00701939">
        <w:rPr>
          <w:i/>
          <w:color w:val="auto"/>
          <w:vertAlign w:val="subscript"/>
        </w:rPr>
        <w:t>K</w:t>
      </w:r>
      <w:r w:rsidR="00453DA1" w:rsidRPr="00701939">
        <w:rPr>
          <w:color w:val="auto"/>
        </w:rPr>
        <w:t xml:space="preserve"> is both “wiggly” and “bumpy.”  </w:t>
      </w:r>
    </w:p>
    <w:p w:rsidR="00CE6D7E" w:rsidRPr="00701939" w:rsidRDefault="00CE6D7E" w:rsidP="00CE6D7E">
      <w:pPr>
        <w:pStyle w:val="ListParagraph"/>
        <w:adjustRightInd w:val="0"/>
        <w:ind w:left="1890"/>
        <w:rPr>
          <w:color w:val="auto"/>
        </w:rPr>
      </w:pPr>
    </w:p>
    <w:p w:rsidR="00465F13" w:rsidRPr="00701939" w:rsidRDefault="00453DA1" w:rsidP="00CE6D7E">
      <w:pPr>
        <w:pStyle w:val="ListParagraph"/>
        <w:adjustRightInd w:val="0"/>
        <w:ind w:left="1440"/>
        <w:rPr>
          <w:color w:val="auto"/>
        </w:rPr>
      </w:pPr>
      <w:r w:rsidRPr="00701939">
        <w:rPr>
          <w:color w:val="auto"/>
        </w:rPr>
        <w:t>(</w:t>
      </w:r>
      <w:r w:rsidR="007768E9" w:rsidRPr="00701939">
        <w:rPr>
          <w:color w:val="auto"/>
        </w:rPr>
        <w:t>b</w:t>
      </w:r>
      <w:r w:rsidRPr="00701939">
        <w:rPr>
          <w:color w:val="auto"/>
        </w:rPr>
        <w:t xml:space="preserve">)    Next, graph the </w:t>
      </w:r>
      <w:r w:rsidRPr="00701939">
        <w:rPr>
          <w:i/>
          <w:color w:val="auto"/>
        </w:rPr>
        <w:t>derivative of f</w:t>
      </w:r>
      <w:r w:rsidRPr="00701939">
        <w:rPr>
          <w:color w:val="auto"/>
        </w:rPr>
        <w:t xml:space="preserve"> on another set of axes.  Make a couple of observations.</w:t>
      </w:r>
    </w:p>
    <w:p w:rsidR="00224BBF" w:rsidRPr="00701939" w:rsidRDefault="00224BBF" w:rsidP="00F46586">
      <w:pPr>
        <w:pStyle w:val="ListParagraph"/>
        <w:adjustRightInd w:val="0"/>
        <w:spacing w:line="360" w:lineRule="auto"/>
        <w:ind w:left="2160" w:hanging="720"/>
        <w:rPr>
          <w:color w:val="auto"/>
          <w:sz w:val="28"/>
          <w:szCs w:val="28"/>
        </w:rPr>
      </w:pPr>
    </w:p>
    <w:p w:rsidR="00C13FD8" w:rsidRPr="00701939" w:rsidRDefault="00C13FD8" w:rsidP="00D86734">
      <w:pPr>
        <w:pStyle w:val="ListParagraph"/>
        <w:adjustRightInd w:val="0"/>
        <w:spacing w:after="240"/>
        <w:ind w:left="0"/>
        <w:rPr>
          <w:i/>
          <w:color w:val="auto"/>
        </w:rPr>
      </w:pPr>
      <w:r w:rsidRPr="00701939">
        <w:rPr>
          <w:b/>
          <w:color w:val="auto"/>
        </w:rPr>
        <w:t>I</w:t>
      </w:r>
      <w:r w:rsidR="00701939">
        <w:rPr>
          <w:b/>
          <w:color w:val="auto"/>
        </w:rPr>
        <w:t>II</w:t>
      </w:r>
      <w:r w:rsidRPr="00701939">
        <w:rPr>
          <w:b/>
          <w:color w:val="auto"/>
        </w:rPr>
        <w:t xml:space="preserve"> </w:t>
      </w:r>
      <w:r w:rsidRPr="00701939">
        <w:rPr>
          <w:color w:val="auto"/>
        </w:rPr>
        <w:t>(Stewart</w:t>
      </w:r>
      <w:r w:rsidR="00026CE2" w:rsidRPr="00701939">
        <w:rPr>
          <w:color w:val="auto"/>
        </w:rPr>
        <w:t xml:space="preserve">) </w:t>
      </w:r>
      <w:proofErr w:type="gramStart"/>
      <w:r w:rsidR="00026CE2" w:rsidRPr="00701939">
        <w:rPr>
          <w:color w:val="auto"/>
        </w:rPr>
        <w:t>The</w:t>
      </w:r>
      <w:proofErr w:type="gramEnd"/>
      <w:r w:rsidRPr="00701939">
        <w:rPr>
          <w:color w:val="auto"/>
        </w:rPr>
        <w:t xml:space="preserve"> function</w:t>
      </w:r>
      <w:r w:rsidR="00701939" w:rsidRPr="00701939">
        <w:rPr>
          <w:color w:val="auto"/>
        </w:rPr>
        <w:t>s,</w:t>
      </w:r>
      <w:r w:rsidRPr="00701939">
        <w:rPr>
          <w:color w:val="auto"/>
        </w:rPr>
        <w:t xml:space="preserve"> </w:t>
      </w:r>
      <m:oMath>
        <m:r>
          <w:rPr>
            <w:rFonts w:ascii="Cambria Math" w:hAnsi="Cambria Math"/>
            <w:color w:val="auto"/>
          </w:rPr>
          <m:t>S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</m:e>
        </m:d>
        <m:r>
          <w:rPr>
            <w:rFonts w:ascii="Cambria Math" w:hAnsi="Cambria Math"/>
            <w:color w:val="auto"/>
          </w:rPr>
          <m:t xml:space="preserve"> and C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</m:e>
        </m:d>
        <m:r>
          <w:rPr>
            <w:rFonts w:ascii="Cambria Math" w:hAnsi="Cambria Math"/>
            <w:color w:val="auto"/>
          </w:rPr>
          <m:t xml:space="preserve">, are defined as </m:t>
        </m:r>
      </m:oMath>
      <w:r w:rsidR="00701939" w:rsidRPr="00701939">
        <w:rPr>
          <w:i/>
          <w:color w:val="auto"/>
        </w:rPr>
        <w:t>follows:</w:t>
      </w:r>
    </w:p>
    <w:p w:rsidR="00701939" w:rsidRPr="00701939" w:rsidRDefault="00701939" w:rsidP="00701939">
      <w:pPr>
        <w:pStyle w:val="ListParagraph"/>
        <w:adjustRightInd w:val="0"/>
        <w:spacing w:after="240"/>
        <w:ind w:hanging="720"/>
        <w:rPr>
          <w:i/>
          <w:color w:val="auto"/>
        </w:rPr>
      </w:pPr>
    </w:p>
    <w:p w:rsidR="00701939" w:rsidRPr="00701939" w:rsidRDefault="00701939" w:rsidP="00701939">
      <w:pPr>
        <w:pStyle w:val="ListParagraph"/>
        <w:adjustRightInd w:val="0"/>
        <w:ind w:right="720" w:hanging="720"/>
        <w:jc w:val="center"/>
        <w:rPr>
          <w:color w:val="auto"/>
        </w:rPr>
      </w:pPr>
      <m:oMathPara>
        <m:oMath>
          <m:r>
            <w:rPr>
              <w:rFonts w:ascii="Cambria Math" w:hAnsi="Cambria Math"/>
              <w:color w:val="auto"/>
            </w:rPr>
            <m:t>S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x</m:t>
              </m:r>
            </m:e>
          </m:d>
          <m:r>
            <w:rPr>
              <w:rFonts w:ascii="Cambria Math" w:hAnsi="Cambria Math"/>
              <w:color w:val="auto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0</m:t>
              </m:r>
            </m:sub>
            <m:sup>
              <m:r>
                <w:rPr>
                  <w:rFonts w:ascii="Cambria Math" w:hAnsi="Cambria Math"/>
                  <w:color w:val="auto"/>
                </w:rPr>
                <m:t>x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e>
          </m:nary>
          <m:r>
            <w:rPr>
              <w:rFonts w:ascii="Cambria Math" w:hAnsi="Cambria Math"/>
              <w:color w:val="auto"/>
            </w:rPr>
            <m:t>dt      and       C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x</m:t>
              </m:r>
            </m:e>
          </m:d>
          <m:r>
            <w:rPr>
              <w:rFonts w:ascii="Cambria Math" w:hAnsi="Cambria Math"/>
              <w:color w:val="auto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0</m:t>
              </m:r>
            </m:sub>
            <m:sup>
              <m:r>
                <w:rPr>
                  <w:rFonts w:ascii="Cambria Math" w:hAnsi="Cambria Math"/>
                  <w:color w:val="auto"/>
                </w:rPr>
                <m:t>x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e>
          </m:nary>
          <m:r>
            <w:rPr>
              <w:rFonts w:ascii="Cambria Math" w:hAnsi="Cambria Math"/>
              <w:color w:val="auto"/>
            </w:rPr>
            <m:t>dt</m:t>
          </m:r>
        </m:oMath>
      </m:oMathPara>
    </w:p>
    <w:p w:rsidR="00701939" w:rsidRPr="00701939" w:rsidRDefault="00701939" w:rsidP="00701939">
      <w:pPr>
        <w:pStyle w:val="ListParagraph"/>
        <w:adjustRightInd w:val="0"/>
        <w:ind w:right="720" w:hanging="720"/>
        <w:jc w:val="center"/>
        <w:rPr>
          <w:color w:val="auto"/>
        </w:rPr>
      </w:pPr>
    </w:p>
    <w:p w:rsidR="00701939" w:rsidRDefault="00701939" w:rsidP="00701939">
      <w:pPr>
        <w:pStyle w:val="ListParagraph"/>
        <w:adjustRightInd w:val="0"/>
        <w:ind w:left="0"/>
        <w:rPr>
          <w:color w:val="auto"/>
          <w:shd w:val="clear" w:color="auto" w:fill="FFFFFF"/>
        </w:rPr>
      </w:pPr>
      <w:r w:rsidRPr="00701939">
        <w:rPr>
          <w:i/>
          <w:iCs/>
          <w:color w:val="auto"/>
          <w:shd w:val="clear" w:color="auto" w:fill="FFFFFF"/>
        </w:rPr>
        <w:t>S</w:t>
      </w:r>
      <w:r w:rsidRPr="00701939">
        <w:rPr>
          <w:color w:val="auto"/>
          <w:shd w:val="clear" w:color="auto" w:fill="FFFFFF"/>
        </w:rPr>
        <w:t>(</w:t>
      </w:r>
      <w:r w:rsidRPr="00701939">
        <w:rPr>
          <w:i/>
          <w:iCs/>
          <w:color w:val="auto"/>
          <w:shd w:val="clear" w:color="auto" w:fill="FFFFFF"/>
        </w:rPr>
        <w:t>x</w:t>
      </w:r>
      <w:r w:rsidRPr="00701939">
        <w:rPr>
          <w:color w:val="auto"/>
          <w:shd w:val="clear" w:color="auto" w:fill="FFFFFF"/>
        </w:rPr>
        <w:t>) and </w:t>
      </w:r>
      <w:r w:rsidRPr="00701939">
        <w:rPr>
          <w:i/>
          <w:iCs/>
          <w:color w:val="auto"/>
          <w:shd w:val="clear" w:color="auto" w:fill="FFFFFF"/>
        </w:rPr>
        <w:t>C</w:t>
      </w:r>
      <w:r w:rsidRPr="00701939">
        <w:rPr>
          <w:color w:val="auto"/>
          <w:shd w:val="clear" w:color="auto" w:fill="FFFFFF"/>
        </w:rPr>
        <w:t>(</w:t>
      </w:r>
      <w:r w:rsidRPr="00701939">
        <w:rPr>
          <w:i/>
          <w:iCs/>
          <w:color w:val="auto"/>
          <w:shd w:val="clear" w:color="auto" w:fill="FFFFFF"/>
        </w:rPr>
        <w:t>x</w:t>
      </w:r>
      <w:r w:rsidRPr="00701939">
        <w:rPr>
          <w:color w:val="auto"/>
          <w:shd w:val="clear" w:color="auto" w:fill="FFFFFF"/>
        </w:rPr>
        <w:t xml:space="preserve">) are </w:t>
      </w:r>
      <w:hyperlink r:id="rId8" w:tooltip="Transcendental function" w:history="1">
        <w:r w:rsidRPr="00701939">
          <w:rPr>
            <w:rStyle w:val="Hyperlink"/>
            <w:color w:val="auto"/>
            <w:u w:val="none"/>
            <w:shd w:val="clear" w:color="auto" w:fill="FFFFFF"/>
          </w:rPr>
          <w:t>transcendental functions</w:t>
        </w:r>
      </w:hyperlink>
      <w:r w:rsidRPr="00701939">
        <w:rPr>
          <w:color w:val="auto"/>
          <w:shd w:val="clear" w:color="auto" w:fill="FFFFFF"/>
        </w:rPr>
        <w:t> </w:t>
      </w:r>
      <w:r w:rsidR="00026CE2" w:rsidRPr="00D86734">
        <w:rPr>
          <w:noProof/>
          <w:color w:val="auto"/>
          <w:shd w:val="clear" w:color="auto" w:fill="FFFFFF"/>
        </w:rPr>
        <w:t>used</w:t>
      </w:r>
      <w:r w:rsidR="00026CE2" w:rsidRPr="00701939">
        <w:rPr>
          <w:color w:val="auto"/>
          <w:shd w:val="clear" w:color="auto" w:fill="FFFFFF"/>
        </w:rPr>
        <w:t xml:space="preserve"> in </w:t>
      </w:r>
      <w:hyperlink r:id="rId9" w:tooltip="Optics" w:history="1">
        <w:r w:rsidR="00026CE2" w:rsidRPr="00701939">
          <w:rPr>
            <w:rStyle w:val="Hyperlink"/>
            <w:color w:val="auto"/>
            <w:u w:val="none"/>
            <w:shd w:val="clear" w:color="auto" w:fill="FFFFFF"/>
          </w:rPr>
          <w:t>optics</w:t>
        </w:r>
      </w:hyperlink>
      <w:r w:rsidR="00026CE2">
        <w:rPr>
          <w:color w:val="auto"/>
        </w:rPr>
        <w:t xml:space="preserve">; they are </w:t>
      </w:r>
      <w:r w:rsidRPr="00701939">
        <w:rPr>
          <w:color w:val="auto"/>
          <w:shd w:val="clear" w:color="auto" w:fill="FFFFFF"/>
        </w:rPr>
        <w:t>named after </w:t>
      </w:r>
      <w:r w:rsidR="00026CE2">
        <w:rPr>
          <w:color w:val="auto"/>
          <w:shd w:val="clear" w:color="auto" w:fill="FFFFFF"/>
        </w:rPr>
        <w:t xml:space="preserve">the physicist </w:t>
      </w:r>
      <w:hyperlink r:id="rId10" w:tooltip="Augustin-Jean Fresnel" w:history="1">
        <w:r w:rsidRPr="00701939">
          <w:rPr>
            <w:rStyle w:val="Hyperlink"/>
            <w:color w:val="auto"/>
            <w:u w:val="none"/>
            <w:shd w:val="clear" w:color="auto" w:fill="FFFFFF"/>
          </w:rPr>
          <w:t>Augustin-Jean Fresnel</w:t>
        </w:r>
      </w:hyperlink>
      <w:r w:rsidR="00026CE2">
        <w:rPr>
          <w:color w:val="auto"/>
          <w:shd w:val="clear" w:color="auto" w:fill="FFFFFF"/>
        </w:rPr>
        <w:t xml:space="preserve"> and</w:t>
      </w:r>
      <w:r w:rsidRPr="00701939">
        <w:rPr>
          <w:color w:val="auto"/>
          <w:shd w:val="clear" w:color="auto" w:fill="FFFFFF"/>
        </w:rPr>
        <w:t xml:space="preserve"> arise in the description of </w:t>
      </w:r>
      <w:hyperlink r:id="rId11" w:tooltip="Near and far field" w:history="1">
        <w:r w:rsidRPr="00701939">
          <w:rPr>
            <w:rStyle w:val="Hyperlink"/>
            <w:color w:val="auto"/>
            <w:u w:val="none"/>
            <w:shd w:val="clear" w:color="auto" w:fill="FFFFFF"/>
          </w:rPr>
          <w:t>near-field</w:t>
        </w:r>
      </w:hyperlink>
      <w:r w:rsidRPr="00701939">
        <w:rPr>
          <w:color w:val="auto"/>
        </w:rPr>
        <w:t xml:space="preserve"> </w:t>
      </w:r>
      <w:hyperlink r:id="rId12" w:tooltip="Fresnel diffraction" w:history="1">
        <w:r w:rsidRPr="00701939">
          <w:rPr>
            <w:rStyle w:val="Hyperlink"/>
            <w:color w:val="auto"/>
            <w:u w:val="none"/>
            <w:shd w:val="clear" w:color="auto" w:fill="FFFFFF"/>
          </w:rPr>
          <w:t xml:space="preserve"> diffraction</w:t>
        </w:r>
      </w:hyperlink>
      <w:r w:rsidRPr="00701939">
        <w:rPr>
          <w:color w:val="auto"/>
          <w:shd w:val="clear" w:color="auto" w:fill="FFFFFF"/>
        </w:rPr>
        <w:t> phenomena.</w:t>
      </w:r>
    </w:p>
    <w:p w:rsidR="00701939" w:rsidRDefault="00026CE2" w:rsidP="00701939">
      <w:pPr>
        <w:pStyle w:val="ListParagraph"/>
        <w:adjustRightInd w:val="0"/>
        <w:ind w:left="0"/>
        <w:rPr>
          <w:color w:val="auto"/>
          <w:shd w:val="clear" w:color="auto" w:fill="FFFFFF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163570" cy="3031490"/>
            <wp:effectExtent l="0" t="0" r="0" b="0"/>
            <wp:wrapSquare wrapText="bothSides"/>
            <wp:docPr id="6" name="Picture 6" descr="RÃ©sultats de recherche d'images pour Â«Â euler spiral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s de recherche d'images pour Â«Â euler spiralÂ Â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CE2" w:rsidRDefault="00026CE2" w:rsidP="00026CE2">
      <w:pPr>
        <w:pStyle w:val="ListParagraph"/>
        <w:adjustRightInd w:val="0"/>
        <w:ind w:left="0"/>
        <w:rPr>
          <w:color w:val="auto"/>
          <w:shd w:val="clear" w:color="auto" w:fill="FFFFFF"/>
        </w:rPr>
      </w:pPr>
      <w:r w:rsidRPr="00026CE2">
        <w:rPr>
          <w:color w:val="auto"/>
          <w:shd w:val="clear" w:color="auto" w:fill="FFFFFF"/>
        </w:rPr>
        <w:t xml:space="preserve">The </w:t>
      </w:r>
      <w:r w:rsidRPr="00026CE2">
        <w:rPr>
          <w:b/>
          <w:color w:val="auto"/>
          <w:shd w:val="clear" w:color="auto" w:fill="FFFFFF"/>
        </w:rPr>
        <w:t>Euler spiral</w:t>
      </w:r>
      <w:r w:rsidRPr="00026CE2">
        <w:rPr>
          <w:color w:val="auto"/>
          <w:shd w:val="clear" w:color="auto" w:fill="FFFFFF"/>
        </w:rPr>
        <w:t xml:space="preserve"> (on the left) is</w:t>
      </w:r>
      <w:r w:rsidR="00093E57" w:rsidRPr="00026CE2">
        <w:rPr>
          <w:color w:val="auto"/>
          <w:shd w:val="clear" w:color="auto" w:fill="FFFFFF"/>
        </w:rPr>
        <w:t xml:space="preserve"> </w:t>
      </w:r>
      <w:r w:rsidRPr="00026CE2">
        <w:rPr>
          <w:color w:val="222222"/>
          <w:shd w:val="clear" w:color="auto" w:fill="FFFFFF"/>
        </w:rPr>
        <w:t>the curve generated by a </w:t>
      </w:r>
      <w:r w:rsidRPr="00026CE2">
        <w:rPr>
          <w:shd w:val="clear" w:color="auto" w:fill="FFFFFF"/>
        </w:rPr>
        <w:t>parametric plot</w:t>
      </w:r>
      <w:r w:rsidRPr="00026CE2">
        <w:rPr>
          <w:color w:val="auto"/>
          <w:shd w:val="clear" w:color="auto" w:fill="FFFFFF"/>
        </w:rPr>
        <w:t xml:space="preserve"> </w:t>
      </w:r>
      <w:bookmarkStart w:id="0" w:name="_GoBack"/>
      <w:bookmarkEnd w:id="0"/>
      <w:r w:rsidRPr="00026CE2">
        <w:rPr>
          <w:color w:val="auto"/>
          <w:shd w:val="clear" w:color="auto" w:fill="FFFFFF"/>
        </w:rPr>
        <w:t xml:space="preserve">of S(x) against C(x). </w:t>
      </w:r>
    </w:p>
    <w:p w:rsidR="00026CE2" w:rsidRPr="00026CE2" w:rsidRDefault="00026CE2" w:rsidP="00026CE2">
      <w:pPr>
        <w:pStyle w:val="ListParagraph"/>
        <w:adjustRightInd w:val="0"/>
        <w:ind w:left="0"/>
        <w:rPr>
          <w:color w:val="auto"/>
          <w:shd w:val="clear" w:color="auto" w:fill="FFFFFF"/>
        </w:rPr>
      </w:pPr>
      <w:r w:rsidRPr="00026CE2">
        <w:rPr>
          <w:rStyle w:val="mwe-math-mathml-inline"/>
          <w:vanish/>
          <w:color w:val="222222"/>
          <w:shd w:val="clear" w:color="auto" w:fill="FFFFFF"/>
        </w:rPr>
        <w:t>{\displaystyle S(t)} {\displaystyle C(t)}</w:t>
      </w:r>
    </w:p>
    <w:p w:rsidR="00701939" w:rsidRPr="00701939" w:rsidRDefault="00701939" w:rsidP="00026CE2">
      <w:pPr>
        <w:pStyle w:val="ListParagraph"/>
        <w:numPr>
          <w:ilvl w:val="0"/>
          <w:numId w:val="10"/>
        </w:numPr>
        <w:adjustRightInd w:val="0"/>
        <w:rPr>
          <w:color w:val="auto"/>
        </w:rPr>
      </w:pPr>
      <w:r w:rsidRPr="00701939">
        <w:rPr>
          <w:color w:val="auto"/>
          <w:shd w:val="clear" w:color="auto" w:fill="FFFFFF"/>
        </w:rPr>
        <w:t xml:space="preserve">Plot the graphs of </w:t>
      </w:r>
      <w:r w:rsidR="001F65B5">
        <w:rPr>
          <w:color w:val="auto"/>
          <w:shd w:val="clear" w:color="auto" w:fill="FFFFFF"/>
        </w:rPr>
        <w:t xml:space="preserve">y = </w:t>
      </w:r>
      <w:r w:rsidRPr="00701939">
        <w:rPr>
          <w:color w:val="auto"/>
          <w:shd w:val="clear" w:color="auto" w:fill="FFFFFF"/>
        </w:rPr>
        <w:t xml:space="preserve">S(x) and </w:t>
      </w:r>
      <w:r w:rsidR="001F65B5">
        <w:rPr>
          <w:color w:val="auto"/>
          <w:shd w:val="clear" w:color="auto" w:fill="FFFFFF"/>
        </w:rPr>
        <w:t xml:space="preserve">y = </w:t>
      </w:r>
      <w:r w:rsidRPr="00701939">
        <w:rPr>
          <w:color w:val="auto"/>
          <w:shd w:val="clear" w:color="auto" w:fill="FFFFFF"/>
        </w:rPr>
        <w:t xml:space="preserve">C(x) on the same pair of axes.  How </w:t>
      </w:r>
      <w:r w:rsidR="001F65B5">
        <w:rPr>
          <w:color w:val="auto"/>
          <w:shd w:val="clear" w:color="auto" w:fill="FFFFFF"/>
        </w:rPr>
        <w:t xml:space="preserve">do they appear to </w:t>
      </w:r>
      <w:proofErr w:type="gramStart"/>
      <w:r w:rsidR="001F65B5">
        <w:rPr>
          <w:color w:val="auto"/>
          <w:shd w:val="clear" w:color="auto" w:fill="FFFFFF"/>
        </w:rPr>
        <w:t>be</w:t>
      </w:r>
      <w:r w:rsidRPr="00701939">
        <w:rPr>
          <w:color w:val="auto"/>
          <w:shd w:val="clear" w:color="auto" w:fill="FFFFFF"/>
        </w:rPr>
        <w:t xml:space="preserve"> related</w:t>
      </w:r>
      <w:proofErr w:type="gramEnd"/>
      <w:r w:rsidRPr="00701939">
        <w:rPr>
          <w:color w:val="auto"/>
          <w:shd w:val="clear" w:color="auto" w:fill="FFFFFF"/>
        </w:rPr>
        <w:t>?</w:t>
      </w:r>
    </w:p>
    <w:p w:rsidR="00701939" w:rsidRPr="00701939" w:rsidRDefault="00701939" w:rsidP="00701939">
      <w:pPr>
        <w:pStyle w:val="ListParagraph"/>
        <w:numPr>
          <w:ilvl w:val="0"/>
          <w:numId w:val="10"/>
        </w:numPr>
        <w:adjustRightInd w:val="0"/>
        <w:rPr>
          <w:color w:val="auto"/>
        </w:rPr>
      </w:pPr>
      <w:r w:rsidRPr="00701939">
        <w:rPr>
          <w:color w:val="auto"/>
          <w:shd w:val="clear" w:color="auto" w:fill="FFFFFF"/>
        </w:rPr>
        <w:t xml:space="preserve"> On which intervals is </w:t>
      </w:r>
      <w:r w:rsidRPr="001F65B5">
        <w:rPr>
          <w:i/>
          <w:color w:val="auto"/>
          <w:shd w:val="clear" w:color="auto" w:fill="FFFFFF"/>
        </w:rPr>
        <w:t>C</w:t>
      </w:r>
      <w:r w:rsidRPr="00701939">
        <w:rPr>
          <w:color w:val="auto"/>
          <w:shd w:val="clear" w:color="auto" w:fill="FFFFFF"/>
        </w:rPr>
        <w:t xml:space="preserve"> increasing?</w:t>
      </w:r>
    </w:p>
    <w:p w:rsidR="00701939" w:rsidRPr="00701939" w:rsidRDefault="00701939" w:rsidP="00701939">
      <w:pPr>
        <w:pStyle w:val="ListParagraph"/>
        <w:numPr>
          <w:ilvl w:val="0"/>
          <w:numId w:val="10"/>
        </w:numPr>
        <w:adjustRightInd w:val="0"/>
        <w:rPr>
          <w:color w:val="auto"/>
        </w:rPr>
      </w:pPr>
      <w:r w:rsidRPr="00701939">
        <w:rPr>
          <w:color w:val="auto"/>
          <w:shd w:val="clear" w:color="auto" w:fill="FFFFFF"/>
        </w:rPr>
        <w:t xml:space="preserve"> On which intervals is </w:t>
      </w:r>
      <w:r w:rsidRPr="001F65B5">
        <w:rPr>
          <w:i/>
          <w:color w:val="auto"/>
          <w:shd w:val="clear" w:color="auto" w:fill="FFFFFF"/>
        </w:rPr>
        <w:t>C</w:t>
      </w:r>
      <w:r w:rsidRPr="00701939">
        <w:rPr>
          <w:color w:val="auto"/>
          <w:shd w:val="clear" w:color="auto" w:fill="FFFFFF"/>
        </w:rPr>
        <w:t xml:space="preserve"> concave up?</w:t>
      </w:r>
    </w:p>
    <w:p w:rsidR="00701939" w:rsidRPr="00701939" w:rsidRDefault="00701939" w:rsidP="00701939">
      <w:pPr>
        <w:pStyle w:val="ListParagraph"/>
        <w:numPr>
          <w:ilvl w:val="0"/>
          <w:numId w:val="10"/>
        </w:numPr>
        <w:adjustRightInd w:val="0"/>
        <w:rPr>
          <w:color w:val="auto"/>
        </w:rPr>
      </w:pPr>
      <w:r w:rsidRPr="00701939">
        <w:rPr>
          <w:color w:val="auto"/>
          <w:shd w:val="clear" w:color="auto" w:fill="FFFFFF"/>
        </w:rPr>
        <w:t xml:space="preserve"> Solve the equation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auto"/>
              </w:rPr>
            </m:ctrlPr>
          </m:naryPr>
          <m:sub>
            <m:r>
              <w:rPr>
                <w:rFonts w:ascii="Cambria Math" w:hAnsi="Cambria Math"/>
                <w:color w:val="auto"/>
              </w:rPr>
              <m:t>0</m:t>
            </m:r>
          </m:sub>
          <m:sup>
            <m:r>
              <w:rPr>
                <w:rFonts w:ascii="Cambria Math" w:hAnsi="Cambria Math"/>
                <w:color w:val="auto"/>
              </w:rPr>
              <m:t>x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aut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</m:e>
                </m:d>
              </m:e>
            </m:func>
          </m:e>
        </m:nary>
        <m:r>
          <w:rPr>
            <w:rFonts w:ascii="Cambria Math" w:hAnsi="Cambria Math"/>
            <w:color w:val="auto"/>
          </w:rPr>
          <m:t>dt</m:t>
        </m:r>
      </m:oMath>
      <w:r w:rsidRPr="00701939">
        <w:rPr>
          <w:color w:val="auto"/>
          <w:shd w:val="clear" w:color="auto" w:fill="FFFFFF"/>
        </w:rPr>
        <w:t xml:space="preserve"> =0.7 correct to two decimal places.</w:t>
      </w:r>
    </w:p>
    <w:p w:rsidR="00701939" w:rsidRDefault="00701939" w:rsidP="00C13FD8">
      <w:pPr>
        <w:pStyle w:val="ListParagraph"/>
        <w:adjustRightInd w:val="0"/>
        <w:ind w:right="720" w:hanging="720"/>
        <w:rPr>
          <w:color w:val="990000"/>
          <w:sz w:val="28"/>
          <w:szCs w:val="28"/>
        </w:rPr>
      </w:pPr>
    </w:p>
    <w:p w:rsidR="00C13FD8" w:rsidRDefault="00C13FD8" w:rsidP="00CE6D7E">
      <w:pPr>
        <w:pStyle w:val="ListParagraph"/>
        <w:adjustRightInd w:val="0"/>
        <w:ind w:right="720" w:hanging="720"/>
        <w:rPr>
          <w:color w:val="990000"/>
          <w:sz w:val="28"/>
          <w:szCs w:val="28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026CE2" w:rsidRDefault="00026CE2" w:rsidP="00CE6D7E">
      <w:pPr>
        <w:pStyle w:val="NormalWeb"/>
        <w:spacing w:before="0" w:beforeAutospacing="0" w:after="0" w:afterAutospacing="0"/>
        <w:ind w:left="720" w:right="720"/>
        <w:rPr>
          <w:i/>
          <w:color w:val="0000FF"/>
        </w:rPr>
      </w:pPr>
    </w:p>
    <w:p w:rsidR="00797FD9" w:rsidRDefault="00465F13" w:rsidP="00CE6D7E">
      <w:pPr>
        <w:pStyle w:val="NormalWeb"/>
        <w:spacing w:before="0" w:beforeAutospacing="0" w:after="0" w:afterAutospacing="0"/>
        <w:ind w:left="720" w:right="720"/>
        <w:rPr>
          <w:b/>
          <w:bCs/>
          <w:i/>
          <w:color w:val="0000FF"/>
        </w:rPr>
      </w:pPr>
      <w:proofErr w:type="gramStart"/>
      <w:r w:rsidRPr="00465F13">
        <w:rPr>
          <w:i/>
          <w:color w:val="0000FF"/>
        </w:rPr>
        <w:t>But</w:t>
      </w:r>
      <w:proofErr w:type="gramEnd"/>
      <w:r w:rsidRPr="00465F13">
        <w:rPr>
          <w:i/>
          <w:color w:val="0000FF"/>
        </w:rPr>
        <w:t xml:space="preserve"> just as much as it is easy to find the differential of a given quantity, so it is difficult to find the integral of a given differential.  Moreover, sometimes we cannot say with certainty whether the integral of a given quantity can </w:t>
      </w:r>
      <w:r w:rsidRPr="00D86734">
        <w:rPr>
          <w:i/>
          <w:noProof/>
          <w:color w:val="0000FF"/>
        </w:rPr>
        <w:t>be found</w:t>
      </w:r>
      <w:r w:rsidRPr="00465F13">
        <w:rPr>
          <w:i/>
          <w:color w:val="0000FF"/>
        </w:rPr>
        <w:t xml:space="preserve"> or not.</w:t>
      </w:r>
      <w:r w:rsidRPr="00465F13">
        <w:rPr>
          <w:b/>
          <w:bCs/>
          <w:i/>
          <w:color w:val="0000FF"/>
        </w:rPr>
        <w:t xml:space="preserve"> </w:t>
      </w:r>
    </w:p>
    <w:p w:rsidR="00CE6D7E" w:rsidRDefault="00CE6D7E" w:rsidP="00CE6D7E">
      <w:pPr>
        <w:pStyle w:val="NormalWeb"/>
        <w:spacing w:before="0" w:beforeAutospacing="0" w:after="0" w:afterAutospacing="0"/>
        <w:ind w:left="432" w:right="432"/>
        <w:jc w:val="center"/>
        <w:rPr>
          <w:b/>
          <w:bCs/>
          <w:i/>
          <w:color w:val="0000FF"/>
        </w:rPr>
      </w:pPr>
    </w:p>
    <w:p w:rsidR="00F46586" w:rsidRDefault="00D62227" w:rsidP="00D62227">
      <w:pPr>
        <w:pStyle w:val="NormalWeb"/>
        <w:spacing w:before="0" w:beforeAutospacing="0" w:after="0" w:afterAutospacing="0"/>
        <w:ind w:left="3888"/>
        <w:rPr>
          <w:bCs/>
          <w:color w:val="0000FF"/>
        </w:rPr>
      </w:pPr>
      <w:r>
        <w:rPr>
          <w:bCs/>
          <w:color w:val="0000FF"/>
        </w:rPr>
        <w:t xml:space="preserve">– </w:t>
      </w:r>
      <w:r w:rsidR="00465F13" w:rsidRPr="00F46586">
        <w:rPr>
          <w:bCs/>
          <w:color w:val="0000FF"/>
        </w:rPr>
        <w:t xml:space="preserve">Johann Bernoulli </w:t>
      </w:r>
    </w:p>
    <w:p w:rsidR="00F46586" w:rsidRDefault="00F46586" w:rsidP="00465F13">
      <w:pPr>
        <w:pStyle w:val="NormalWeb"/>
        <w:spacing w:before="0" w:beforeAutospacing="0" w:after="0" w:afterAutospacing="0"/>
        <w:ind w:left="1152" w:right="1152"/>
        <w:jc w:val="center"/>
        <w:rPr>
          <w:bCs/>
          <w:color w:val="0000FF"/>
        </w:rPr>
      </w:pPr>
    </w:p>
    <w:p w:rsidR="00C14331" w:rsidRDefault="00C14331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797FD9" w:rsidRDefault="008E1874" w:rsidP="00CE6D7E">
      <w:pPr>
        <w:pStyle w:val="NormalWeb"/>
        <w:spacing w:before="0" w:beforeAutospacing="0" w:after="0" w:afterAutospacing="0"/>
        <w:jc w:val="center"/>
        <w:rPr>
          <w:b/>
          <w:bCs/>
          <w:i/>
          <w:color w:val="0000FF"/>
        </w:rPr>
      </w:pPr>
      <w:r>
        <w:rPr>
          <w:b/>
          <w:bCs/>
          <w:i/>
          <w:noProof/>
          <w:color w:val="0000FF"/>
          <w:lang w:eastAsia="en-US"/>
        </w:rPr>
        <w:lastRenderedPageBreak/>
        <w:drawing>
          <wp:inline distT="0" distB="0" distL="0" distR="0">
            <wp:extent cx="5935648" cy="3839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oulli brother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59" cy="384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74" w:rsidRDefault="008E1874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8E1874" w:rsidP="00D86734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  <w:r w:rsidRPr="00D86734">
        <w:rPr>
          <w:rStyle w:val="Hyperlink"/>
          <w:b/>
          <w:bCs/>
          <w:i/>
        </w:rPr>
        <w:t>Johann and Jacob Bernoulli working together</w:t>
      </w:r>
    </w:p>
    <w:p w:rsidR="00F46586" w:rsidRDefault="00F46586" w:rsidP="00D86734">
      <w:pPr>
        <w:pStyle w:val="NormalWeb"/>
        <w:spacing w:before="0" w:beforeAutospacing="0" w:after="0" w:afterAutospacing="0"/>
        <w:ind w:left="1152" w:right="1152"/>
        <w:rPr>
          <w:b/>
          <w:bCs/>
          <w:i/>
          <w:color w:val="0000FF"/>
        </w:rPr>
      </w:pPr>
    </w:p>
    <w:p w:rsidR="00797FD9" w:rsidRPr="002363D7" w:rsidRDefault="00E82443" w:rsidP="002363D7">
      <w:pPr>
        <w:pStyle w:val="NormalWeb"/>
        <w:jc w:val="center"/>
        <w:rPr>
          <w:rFonts w:ascii="Algerian" w:hAnsi="Algerian"/>
          <w:color w:val="0000EE"/>
          <w:sz w:val="20"/>
          <w:szCs w:val="20"/>
          <w:u w:val="single"/>
        </w:rPr>
      </w:pPr>
      <w:hyperlink r:id="rId15" w:history="1">
        <w:r w:rsidR="00C603C4" w:rsidRPr="004B597B">
          <w:rPr>
            <w:rStyle w:val="Hyperlink"/>
            <w:sz w:val="20"/>
            <w:szCs w:val="20"/>
          </w:rPr>
          <w:t> </w:t>
        </w:r>
        <w:r w:rsidR="00C603C4" w:rsidRPr="004B597B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C603C4" w:rsidRPr="007503A1">
        <w:rPr>
          <w:rFonts w:ascii="Algerian" w:hAnsi="Algerian"/>
          <w:sz w:val="20"/>
          <w:szCs w:val="20"/>
        </w:rPr>
        <w:t xml:space="preserve">          </w:t>
      </w:r>
      <w:hyperlink r:id="rId16" w:history="1">
        <w:r w:rsidR="00C603C4" w:rsidRPr="007503A1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C603C4" w:rsidRPr="007503A1">
        <w:rPr>
          <w:rFonts w:ascii="Algerian" w:hAnsi="Algerian"/>
          <w:sz w:val="20"/>
          <w:szCs w:val="20"/>
        </w:rPr>
        <w:t xml:space="preserve">        </w:t>
      </w:r>
      <w:hyperlink r:id="rId17" w:history="1">
        <w:r w:rsidR="00C603C4" w:rsidRPr="007503A1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797FD9" w:rsidRPr="002363D7" w:rsidSect="00776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ABE"/>
    <w:multiLevelType w:val="hybridMultilevel"/>
    <w:tmpl w:val="BEB0E792"/>
    <w:lvl w:ilvl="0" w:tplc="8EDAA4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439"/>
    <w:multiLevelType w:val="hybridMultilevel"/>
    <w:tmpl w:val="E2906B20"/>
    <w:lvl w:ilvl="0" w:tplc="2C12366A">
      <w:start w:val="1"/>
      <w:numFmt w:val="lowerLetter"/>
      <w:lvlText w:val="(%1)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D667D59"/>
    <w:multiLevelType w:val="hybridMultilevel"/>
    <w:tmpl w:val="3FA64550"/>
    <w:lvl w:ilvl="0" w:tplc="CA9A224C">
      <w:start w:val="2"/>
      <w:numFmt w:val="bullet"/>
      <w:lvlText w:val="–"/>
      <w:lvlJc w:val="left"/>
      <w:pPr>
        <w:ind w:left="85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BE6D20"/>
    <w:multiLevelType w:val="hybridMultilevel"/>
    <w:tmpl w:val="E9B66E78"/>
    <w:lvl w:ilvl="0" w:tplc="A60CAD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91216D3"/>
    <w:multiLevelType w:val="hybridMultilevel"/>
    <w:tmpl w:val="846A672A"/>
    <w:lvl w:ilvl="0" w:tplc="370AC7B0">
      <w:start w:val="1"/>
      <w:numFmt w:val="lowerLetter"/>
      <w:lvlText w:val="(%1)"/>
      <w:lvlJc w:val="left"/>
      <w:pPr>
        <w:ind w:left="2520" w:hanging="360"/>
      </w:pPr>
      <w:rPr>
        <w:rFonts w:ascii="Times New Roman" w:hAnsi="Times New Roman" w:hint="default"/>
        <w:color w:val="8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1395BDB"/>
    <w:multiLevelType w:val="hybridMultilevel"/>
    <w:tmpl w:val="0BE82520"/>
    <w:lvl w:ilvl="0" w:tplc="84D67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tjA2NrUwMjE1M7NQ0lEKTi0uzszPAykwqgUAH9uNDSwAAAA="/>
  </w:docVars>
  <w:rsids>
    <w:rsidRoot w:val="00C40DE7"/>
    <w:rsid w:val="00026CE2"/>
    <w:rsid w:val="00042E2E"/>
    <w:rsid w:val="00093E57"/>
    <w:rsid w:val="00093F96"/>
    <w:rsid w:val="000D6057"/>
    <w:rsid w:val="000D6D0C"/>
    <w:rsid w:val="00104A0F"/>
    <w:rsid w:val="00137F20"/>
    <w:rsid w:val="00167257"/>
    <w:rsid w:val="001B3E2E"/>
    <w:rsid w:val="001D15A0"/>
    <w:rsid w:val="001E29F7"/>
    <w:rsid w:val="001E58F7"/>
    <w:rsid w:val="001F05DA"/>
    <w:rsid w:val="001F65B5"/>
    <w:rsid w:val="00224BBF"/>
    <w:rsid w:val="002363D7"/>
    <w:rsid w:val="002758B9"/>
    <w:rsid w:val="002B6593"/>
    <w:rsid w:val="002E7B90"/>
    <w:rsid w:val="00323ECD"/>
    <w:rsid w:val="00336B80"/>
    <w:rsid w:val="003718FE"/>
    <w:rsid w:val="003927FF"/>
    <w:rsid w:val="003F6ADA"/>
    <w:rsid w:val="00440B71"/>
    <w:rsid w:val="00453DA1"/>
    <w:rsid w:val="00462B10"/>
    <w:rsid w:val="00465BB9"/>
    <w:rsid w:val="00465F13"/>
    <w:rsid w:val="00473E96"/>
    <w:rsid w:val="004B37F0"/>
    <w:rsid w:val="004B597B"/>
    <w:rsid w:val="004B7513"/>
    <w:rsid w:val="00541F1A"/>
    <w:rsid w:val="00551B68"/>
    <w:rsid w:val="00590997"/>
    <w:rsid w:val="005A0DBF"/>
    <w:rsid w:val="005A5E65"/>
    <w:rsid w:val="005D2BC0"/>
    <w:rsid w:val="005E01BB"/>
    <w:rsid w:val="005E4494"/>
    <w:rsid w:val="005E52E8"/>
    <w:rsid w:val="005E703D"/>
    <w:rsid w:val="005F7BC6"/>
    <w:rsid w:val="00615F48"/>
    <w:rsid w:val="00671ADA"/>
    <w:rsid w:val="0069569D"/>
    <w:rsid w:val="006D2F5C"/>
    <w:rsid w:val="006D5774"/>
    <w:rsid w:val="006D6E02"/>
    <w:rsid w:val="00701939"/>
    <w:rsid w:val="00733AFB"/>
    <w:rsid w:val="00735CF5"/>
    <w:rsid w:val="00745B52"/>
    <w:rsid w:val="007503A1"/>
    <w:rsid w:val="00762529"/>
    <w:rsid w:val="007768E9"/>
    <w:rsid w:val="00797FD9"/>
    <w:rsid w:val="007B3C81"/>
    <w:rsid w:val="007C725C"/>
    <w:rsid w:val="007F57A7"/>
    <w:rsid w:val="00806AA1"/>
    <w:rsid w:val="008519E7"/>
    <w:rsid w:val="008E1874"/>
    <w:rsid w:val="008F5BA8"/>
    <w:rsid w:val="00902C5A"/>
    <w:rsid w:val="0090523E"/>
    <w:rsid w:val="00914EEA"/>
    <w:rsid w:val="00953919"/>
    <w:rsid w:val="009545BE"/>
    <w:rsid w:val="009807A9"/>
    <w:rsid w:val="00984A18"/>
    <w:rsid w:val="009B6F40"/>
    <w:rsid w:val="009C3818"/>
    <w:rsid w:val="009E34CC"/>
    <w:rsid w:val="00A0247E"/>
    <w:rsid w:val="00A6172F"/>
    <w:rsid w:val="00A67867"/>
    <w:rsid w:val="00A83350"/>
    <w:rsid w:val="00AA007B"/>
    <w:rsid w:val="00AB5FA9"/>
    <w:rsid w:val="00AC58B5"/>
    <w:rsid w:val="00B0545B"/>
    <w:rsid w:val="00B525C7"/>
    <w:rsid w:val="00B80A3D"/>
    <w:rsid w:val="00BE56B4"/>
    <w:rsid w:val="00C13FD8"/>
    <w:rsid w:val="00C14331"/>
    <w:rsid w:val="00C40DE7"/>
    <w:rsid w:val="00C603C4"/>
    <w:rsid w:val="00CD019B"/>
    <w:rsid w:val="00CE6D7E"/>
    <w:rsid w:val="00CF5D9E"/>
    <w:rsid w:val="00D0338E"/>
    <w:rsid w:val="00D03570"/>
    <w:rsid w:val="00D229FE"/>
    <w:rsid w:val="00D27F01"/>
    <w:rsid w:val="00D30954"/>
    <w:rsid w:val="00D3547B"/>
    <w:rsid w:val="00D62227"/>
    <w:rsid w:val="00D62867"/>
    <w:rsid w:val="00D86734"/>
    <w:rsid w:val="00D876FC"/>
    <w:rsid w:val="00D87A04"/>
    <w:rsid w:val="00DB7DFB"/>
    <w:rsid w:val="00DE76D2"/>
    <w:rsid w:val="00DF74B2"/>
    <w:rsid w:val="00E66B7A"/>
    <w:rsid w:val="00E720B2"/>
    <w:rsid w:val="00E82443"/>
    <w:rsid w:val="00E82957"/>
    <w:rsid w:val="00F00BC7"/>
    <w:rsid w:val="00F42790"/>
    <w:rsid w:val="00F46586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7ACE5"/>
  <w15:docId w15:val="{C6FFD27E-1F62-456F-A17B-BD35851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D0C"/>
    <w:rPr>
      <w:color w:val="0000EE"/>
      <w:u w:val="single"/>
    </w:rPr>
  </w:style>
  <w:style w:type="character" w:styleId="FollowedHyperlink">
    <w:name w:val="FollowedHyperlink"/>
    <w:basedOn w:val="DefaultParagraphFont"/>
    <w:rsid w:val="000D6D0C"/>
    <w:rPr>
      <w:color w:val="551A8B"/>
      <w:u w:val="single"/>
    </w:rPr>
  </w:style>
  <w:style w:type="paragraph" w:styleId="NormalWeb">
    <w:name w:val="Normal (Web)"/>
    <w:basedOn w:val="Normal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paragraph" w:styleId="HTMLPreformatted">
    <w:name w:val="HTML Preformatted"/>
    <w:basedOn w:val="Normal"/>
    <w:link w:val="HTMLPreformattedChar"/>
    <w:rsid w:val="0055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51B68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E8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957"/>
    <w:rPr>
      <w:rFonts w:ascii="Tahoma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53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6D7E"/>
    <w:rPr>
      <w:color w:val="808080"/>
    </w:rPr>
  </w:style>
  <w:style w:type="character" w:customStyle="1" w:styleId="mwe-math-mathml-inline">
    <w:name w:val="mwe-math-mathml-inline"/>
    <w:basedOn w:val="DefaultParagraphFont"/>
    <w:rsid w:val="0002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cendental_function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en.wikipedia.org/wiki/Fresnel_diffraction" TargetMode="External"/><Relationship Id="rId1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-groups.dcs.st-and.ac.uk/~history/Mathematicians/Weierstrass.html" TargetMode="External"/><Relationship Id="rId11" Type="http://schemas.openxmlformats.org/officeDocument/2006/relationships/hyperlink" Target="https://en.wikipedia.org/wiki/Near_and_far_field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math.luc.edu/~ajs/courses/161fall2018/index.pdf" TargetMode="External"/><Relationship Id="rId10" Type="http://schemas.openxmlformats.org/officeDocument/2006/relationships/hyperlink" Target="https://en.wikipedia.org/wiki/Augustin-Jean_Fresn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ptics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III</vt:lpstr>
    </vt:vector>
  </TitlesOfParts>
  <Company>Loyola University Chicago</Company>
  <LinksUpToDate>false</LinksUpToDate>
  <CharactersWithSpaces>3637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III</dc:title>
  <dc:creator>ajs</dc:creator>
  <cp:lastModifiedBy>Saleski, Alan</cp:lastModifiedBy>
  <cp:revision>7</cp:revision>
  <dcterms:created xsi:type="dcterms:W3CDTF">2018-11-11T20:28:00Z</dcterms:created>
  <dcterms:modified xsi:type="dcterms:W3CDTF">2018-11-11T21:13:00Z</dcterms:modified>
</cp:coreProperties>
</file>