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F6D" w:rsidRDefault="007744B0">
      <w:pPr>
        <w:jc w:val="center"/>
        <w:rPr>
          <w:rFonts w:ascii="Algerian" w:hAnsi="Algerian"/>
          <w:b/>
          <w:bCs/>
          <w:color w:val="CC0000"/>
          <w:sz w:val="36"/>
          <w:szCs w:val="36"/>
        </w:rPr>
      </w:pPr>
      <w:r w:rsidRPr="00965F6D">
        <w:rPr>
          <w:rFonts w:ascii="Algerian" w:hAnsi="Algerian"/>
          <w:b/>
          <w:bCs/>
          <w:color w:val="CC0000"/>
          <w:sz w:val="36"/>
          <w:szCs w:val="36"/>
        </w:rPr>
        <w:t>Mathematica</w:t>
      </w:r>
      <w:r w:rsidR="00915407" w:rsidRPr="00965F6D">
        <w:rPr>
          <w:rFonts w:ascii="Algerian" w:hAnsi="Algerian"/>
          <w:b/>
          <w:bCs/>
          <w:color w:val="CC0000"/>
          <w:sz w:val="36"/>
          <w:szCs w:val="36"/>
        </w:rPr>
        <w:t xml:space="preserve"> Lab </w:t>
      </w:r>
      <w:r w:rsidR="00021D33">
        <w:rPr>
          <w:rFonts w:ascii="Algerian" w:hAnsi="Algerian"/>
          <w:b/>
          <w:bCs/>
          <w:color w:val="CC0000"/>
          <w:sz w:val="36"/>
          <w:szCs w:val="36"/>
        </w:rPr>
        <w:t>IV</w:t>
      </w:r>
    </w:p>
    <w:p w:rsidR="00965F6D" w:rsidRDefault="00965F6D">
      <w:pPr>
        <w:jc w:val="center"/>
        <w:rPr>
          <w:rFonts w:ascii="Algerian" w:hAnsi="Algerian"/>
          <w:b/>
          <w:bCs/>
          <w:color w:val="CC0000"/>
          <w:sz w:val="36"/>
          <w:szCs w:val="36"/>
        </w:rPr>
      </w:pPr>
    </w:p>
    <w:p w:rsidR="00915407" w:rsidRPr="00965F6D" w:rsidRDefault="00965F6D">
      <w:pPr>
        <w:jc w:val="center"/>
        <w:rPr>
          <w:rFonts w:ascii="Algerian" w:hAnsi="Algerian"/>
        </w:rPr>
      </w:pPr>
      <w:r>
        <w:rPr>
          <w:rFonts w:ascii="Algerian" w:hAnsi="Algerian"/>
          <w:b/>
          <w:bCs/>
          <w:color w:val="CC0000"/>
          <w:sz w:val="36"/>
          <w:szCs w:val="36"/>
        </w:rPr>
        <w:t>Taylor Series</w:t>
      </w:r>
      <w:r w:rsidRPr="00965F6D">
        <w:rPr>
          <w:b/>
          <w:bCs/>
          <w:i/>
          <w:color w:val="800000"/>
        </w:rPr>
        <w:t xml:space="preserve"> </w:t>
      </w:r>
    </w:p>
    <w:p w:rsidR="00915407" w:rsidRPr="00965F6D" w:rsidRDefault="00915407">
      <w:pPr>
        <w:pStyle w:val="NormalWeb"/>
        <w:tabs>
          <w:tab w:val="left" w:pos="7200"/>
        </w:tabs>
        <w:rPr>
          <w:color w:val="3333FF"/>
        </w:rPr>
      </w:pPr>
      <w:r w:rsidRPr="00965F6D">
        <w:rPr>
          <w:color w:val="3333FF"/>
          <w:sz w:val="28"/>
          <w:szCs w:val="28"/>
        </w:rPr>
        <w:t xml:space="preserve"> (Due:  April </w:t>
      </w:r>
      <w:r w:rsidR="00965F6D">
        <w:rPr>
          <w:color w:val="3333FF"/>
          <w:sz w:val="28"/>
          <w:szCs w:val="28"/>
        </w:rPr>
        <w:t>2</w:t>
      </w:r>
      <w:r w:rsidR="004E07C9">
        <w:rPr>
          <w:color w:val="3333FF"/>
          <w:sz w:val="28"/>
          <w:szCs w:val="28"/>
        </w:rPr>
        <w:t>2</w:t>
      </w:r>
      <w:r w:rsidRPr="00965F6D">
        <w:rPr>
          <w:color w:val="3333FF"/>
          <w:sz w:val="28"/>
          <w:szCs w:val="28"/>
        </w:rPr>
        <w:t>, 20</w:t>
      </w:r>
      <w:r w:rsidR="00965F6D">
        <w:rPr>
          <w:color w:val="3333FF"/>
          <w:sz w:val="28"/>
          <w:szCs w:val="28"/>
        </w:rPr>
        <w:t>1</w:t>
      </w:r>
      <w:r w:rsidR="004E07C9">
        <w:rPr>
          <w:color w:val="3333FF"/>
          <w:sz w:val="28"/>
          <w:szCs w:val="28"/>
        </w:rPr>
        <w:t>3</w:t>
      </w:r>
      <w:r w:rsidRPr="00965F6D">
        <w:rPr>
          <w:color w:val="3333FF"/>
          <w:sz w:val="28"/>
          <w:szCs w:val="28"/>
        </w:rPr>
        <w:t xml:space="preserve">) </w:t>
      </w:r>
    </w:p>
    <w:p w:rsidR="00915407" w:rsidRDefault="00915407">
      <w:pPr>
        <w:pStyle w:val="NormalWeb"/>
        <w:rPr>
          <w:sz w:val="28"/>
          <w:szCs w:val="28"/>
        </w:rPr>
      </w:pPr>
      <w:r>
        <w:rPr>
          <w:b/>
          <w:bCs/>
          <w:i/>
          <w:color w:val="990000"/>
          <w:sz w:val="28"/>
          <w:szCs w:val="28"/>
        </w:rPr>
        <w:t>I</w:t>
      </w:r>
      <w:r>
        <w:rPr>
          <w:b/>
          <w:bCs/>
          <w:color w:val="990000"/>
          <w:sz w:val="28"/>
          <w:szCs w:val="28"/>
        </w:rPr>
        <w:t>    Power Series</w:t>
      </w:r>
    </w:p>
    <w:p w:rsidR="00915407" w:rsidRDefault="00915407">
      <w:pPr>
        <w:pStyle w:val="NormalWeb"/>
      </w:pPr>
      <w:r>
        <w:t>1.    Find the 8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of</w:t>
      </w:r>
      <w:proofErr w:type="gramStart"/>
      <w:r>
        <w:t xml:space="preserve">  </w:t>
      </w:r>
      <w:proofErr w:type="spellStart"/>
      <w:r>
        <w:t>tanh</w:t>
      </w:r>
      <w:proofErr w:type="spellEnd"/>
      <w:proofErr w:type="gramEnd"/>
      <w:r>
        <w:t xml:space="preserve">(x). </w:t>
      </w:r>
    </w:p>
    <w:p w:rsidR="00915407" w:rsidRDefault="00915407">
      <w:pPr>
        <w:pStyle w:val="NormalWeb"/>
      </w:pPr>
      <w:r>
        <w:t>2.    Find the 7</w:t>
      </w:r>
      <w:r>
        <w:rPr>
          <w:vertAlign w:val="superscript"/>
        </w:rPr>
        <w:t>th</w:t>
      </w:r>
      <w:r>
        <w:t xml:space="preserve"> order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polynomial of e</w:t>
      </w:r>
      <w:r>
        <w:rPr>
          <w:vertAlign w:val="superscript"/>
        </w:rPr>
        <w:t>x</w:t>
      </w:r>
      <w:r>
        <w:t xml:space="preserve"> about x = 1. </w:t>
      </w:r>
    </w:p>
    <w:p w:rsidR="00915407" w:rsidRDefault="00915407">
      <w:pPr>
        <w:pStyle w:val="NormalWeb"/>
      </w:pPr>
      <w:r>
        <w:t>3.    Find the 9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of 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 xml:space="preserve">1+x). </w:t>
      </w:r>
    </w:p>
    <w:p w:rsidR="00915407" w:rsidRDefault="00915407">
      <w:pPr>
        <w:pStyle w:val="NormalWeb"/>
      </w:pPr>
      <w:r>
        <w:t>4.   Plot the graph of y = e</w:t>
      </w:r>
      <w:r>
        <w:rPr>
          <w:vertAlign w:val="superscript"/>
        </w:rPr>
        <w:t>x</w:t>
      </w:r>
      <w:r>
        <w:t xml:space="preserve"> along with the first </w:t>
      </w:r>
      <w:r w:rsidR="007026FB">
        <w:t>four</w:t>
      </w:r>
      <w:r>
        <w:t xml:space="preserve"> </w:t>
      </w:r>
      <w:proofErr w:type="spellStart"/>
      <w:r>
        <w:t>Maclaurin</w:t>
      </w:r>
      <w:proofErr w:type="spellEnd"/>
      <w:r>
        <w:t xml:space="preserve"> polynomials of e</w:t>
      </w:r>
      <w:r>
        <w:rPr>
          <w:vertAlign w:val="superscript"/>
        </w:rPr>
        <w:t>x</w:t>
      </w:r>
      <w:r>
        <w:t xml:space="preserve"> on the same set of axes. </w:t>
      </w:r>
    </w:p>
    <w:p w:rsidR="00915407" w:rsidRPr="00235976" w:rsidRDefault="00915407" w:rsidP="008A020F">
      <w:pPr>
        <w:pStyle w:val="NormalWeb"/>
        <w:spacing w:before="0" w:beforeAutospacing="0" w:after="0" w:afterAutospacing="0" w:line="360" w:lineRule="auto"/>
        <w:ind w:left="576" w:hanging="576"/>
        <w:rPr>
          <w:color w:val="458F05"/>
        </w:rPr>
      </w:pPr>
      <w:r>
        <w:t>5.   Find the 14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</w:t>
      </w:r>
      <w:proofErr w:type="gramStart"/>
      <w:r>
        <w:t xml:space="preserve">of  </w:t>
      </w:r>
      <w:proofErr w:type="spellStart"/>
      <w:r>
        <w:t>exp</w:t>
      </w:r>
      <w:proofErr w:type="spellEnd"/>
      <w:proofErr w:type="gramEnd"/>
      <w:r>
        <w:t>(x</w:t>
      </w:r>
      <w:r>
        <w:rPr>
          <w:vertAlign w:val="superscript"/>
        </w:rPr>
        <w:t>2</w:t>
      </w:r>
      <w:r>
        <w:t>).  Can you see how this polynomial is related to the 7</w:t>
      </w:r>
      <w:r>
        <w:rPr>
          <w:vertAlign w:val="superscript"/>
        </w:rPr>
        <w:t>th</w:t>
      </w:r>
      <w:r>
        <w:t xml:space="preserve"> order </w:t>
      </w:r>
      <w:proofErr w:type="spellStart"/>
      <w:r>
        <w:t>Maclaurin</w:t>
      </w:r>
      <w:proofErr w:type="spellEnd"/>
      <w:r>
        <w:t xml:space="preserve"> polynomial of </w:t>
      </w:r>
      <w:proofErr w:type="gramStart"/>
      <w:r>
        <w:t>e</w:t>
      </w:r>
      <w:r>
        <w:rPr>
          <w:vertAlign w:val="superscript"/>
        </w:rPr>
        <w:t>x</w:t>
      </w:r>
      <w:r>
        <w:t xml:space="preserve"> ?</w:t>
      </w:r>
      <w:proofErr w:type="gramEnd"/>
      <w:r>
        <w:t xml:space="preserve">  Explain.</w:t>
      </w:r>
      <w:r>
        <w:br/>
      </w:r>
      <w:r w:rsidRPr="00235976">
        <w:rPr>
          <w:color w:val="458F05"/>
        </w:rPr>
        <w:t xml:space="preserve">  </w:t>
      </w:r>
    </w:p>
    <w:p w:rsidR="00235976" w:rsidRPr="00B63AA9" w:rsidRDefault="00235976">
      <w:pPr>
        <w:pStyle w:val="NormalWeb"/>
        <w:rPr>
          <w:color w:val="920000"/>
          <w:sz w:val="28"/>
          <w:szCs w:val="28"/>
        </w:rPr>
      </w:pPr>
      <w:r w:rsidRPr="00B63AA9">
        <w:rPr>
          <w:b/>
          <w:i/>
          <w:color w:val="920000"/>
          <w:sz w:val="28"/>
          <w:szCs w:val="28"/>
        </w:rPr>
        <w:t xml:space="preserve">II </w:t>
      </w:r>
      <w:r w:rsidRPr="00B63AA9">
        <w:rPr>
          <w:b/>
          <w:color w:val="920000"/>
          <w:sz w:val="28"/>
          <w:szCs w:val="28"/>
        </w:rPr>
        <w:t xml:space="preserve">  </w:t>
      </w:r>
      <w:proofErr w:type="spellStart"/>
      <w:r w:rsidRPr="00B63AA9">
        <w:rPr>
          <w:b/>
          <w:color w:val="920000"/>
          <w:sz w:val="28"/>
          <w:szCs w:val="28"/>
        </w:rPr>
        <w:t>Weierstrass</w:t>
      </w:r>
      <w:proofErr w:type="spellEnd"/>
      <w:r w:rsidRPr="00B63AA9">
        <w:rPr>
          <w:b/>
          <w:color w:val="920000"/>
          <w:sz w:val="28"/>
          <w:szCs w:val="28"/>
        </w:rPr>
        <w:t xml:space="preserve">’ example </w:t>
      </w:r>
    </w:p>
    <w:p w:rsidR="00235976" w:rsidRDefault="00235976">
      <w:pPr>
        <w:pStyle w:val="NormalWeb"/>
        <w:rPr>
          <w:color w:val="auto"/>
        </w:rPr>
      </w:pPr>
      <w:r w:rsidRPr="006C485B">
        <w:rPr>
          <w:color w:val="auto"/>
        </w:rPr>
        <w:t xml:space="preserve">Here we examine a function defined by an infinite series (that is not a power series) which is </w:t>
      </w:r>
      <w:r w:rsidR="006C485B" w:rsidRPr="006C485B">
        <w:rPr>
          <w:color w:val="auto"/>
        </w:rPr>
        <w:t>continuous but nowhere differentiable.</w:t>
      </w:r>
    </w:p>
    <w:p w:rsidR="006C485B" w:rsidRDefault="005B3271" w:rsidP="008A020F">
      <w:pPr>
        <w:pStyle w:val="NormalWeb"/>
        <w:jc w:val="center"/>
        <w:rPr>
          <w:color w:val="auto"/>
        </w:rPr>
      </w:pPr>
      <w:r w:rsidRPr="006C485B">
        <w:rPr>
          <w:color w:val="auto"/>
          <w:position w:val="-32"/>
        </w:rPr>
        <w:object w:dxaOrig="2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5pt" o:ole="">
            <v:imagedata r:id="rId5" o:title=""/>
          </v:shape>
          <o:OLEObject Type="Embed" ProgID="Equation.3" ShapeID="_x0000_i1025" DrawAspect="Content" ObjectID="_1425460014" r:id="rId6"/>
        </w:object>
      </w:r>
    </w:p>
    <w:p w:rsidR="00B63AA9" w:rsidRDefault="00B63AA9">
      <w:pPr>
        <w:pStyle w:val="NormalWeb"/>
        <w:rPr>
          <w:color w:val="auto"/>
        </w:rPr>
      </w:pPr>
      <w:r>
        <w:rPr>
          <w:color w:val="auto"/>
        </w:rPr>
        <w:t xml:space="preserve">6.   Plot the </w:t>
      </w:r>
      <w:r w:rsidRPr="005B3271">
        <w:rPr>
          <w:i/>
          <w:color w:val="auto"/>
        </w:rPr>
        <w:t>n</w:t>
      </w:r>
      <w:r w:rsidRPr="005B3271">
        <w:rPr>
          <w:i/>
          <w:color w:val="auto"/>
          <w:vertAlign w:val="superscript"/>
        </w:rPr>
        <w:t>th</w:t>
      </w:r>
      <w:r>
        <w:rPr>
          <w:color w:val="auto"/>
        </w:rPr>
        <w:t xml:space="preserve"> partial sum of f(x) for several values of </w:t>
      </w:r>
      <w:r w:rsidRPr="005B3271">
        <w:rPr>
          <w:i/>
          <w:color w:val="auto"/>
        </w:rPr>
        <w:t>n</w:t>
      </w:r>
      <w:r>
        <w:rPr>
          <w:color w:val="auto"/>
        </w:rPr>
        <w:t xml:space="preserve"> (for example, n = 3, 5, 8).   Why might you believe that f(x) is not differentiable?</w:t>
      </w:r>
    </w:p>
    <w:p w:rsidR="00B63AA9" w:rsidRPr="00B63AA9" w:rsidRDefault="00B63AA9">
      <w:pPr>
        <w:pStyle w:val="NormalWeb"/>
        <w:rPr>
          <w:color w:val="auto"/>
        </w:rPr>
      </w:pPr>
    </w:p>
    <w:p w:rsidR="00915407" w:rsidRDefault="00915407">
      <w:pPr>
        <w:pStyle w:val="NormalWeb"/>
        <w:rPr>
          <w:sz w:val="28"/>
          <w:szCs w:val="28"/>
        </w:rPr>
      </w:pPr>
      <w:r>
        <w:rPr>
          <w:b/>
          <w:bCs/>
          <w:i/>
          <w:color w:val="990000"/>
          <w:sz w:val="28"/>
          <w:szCs w:val="28"/>
        </w:rPr>
        <w:t>I</w:t>
      </w:r>
      <w:r w:rsidR="00235976">
        <w:rPr>
          <w:b/>
          <w:bCs/>
          <w:i/>
          <w:color w:val="990000"/>
          <w:sz w:val="28"/>
          <w:szCs w:val="28"/>
        </w:rPr>
        <w:t>I</w:t>
      </w:r>
      <w:r>
        <w:rPr>
          <w:b/>
          <w:bCs/>
          <w:i/>
          <w:color w:val="990000"/>
          <w:sz w:val="28"/>
          <w:szCs w:val="28"/>
        </w:rPr>
        <w:t>I</w:t>
      </w:r>
      <w:r>
        <w:rPr>
          <w:b/>
          <w:bCs/>
          <w:color w:val="990000"/>
          <w:sz w:val="28"/>
          <w:szCs w:val="28"/>
        </w:rPr>
        <w:t>   Infinite products</w:t>
      </w:r>
      <w:r>
        <w:rPr>
          <w:sz w:val="28"/>
          <w:szCs w:val="28"/>
        </w:rPr>
        <w:t xml:space="preserve"> </w:t>
      </w:r>
    </w:p>
    <w:p w:rsidR="00915407" w:rsidRDefault="00915407">
      <w:pPr>
        <w:pStyle w:val="NormalWeb"/>
      </w:pPr>
      <w:r>
        <w:t xml:space="preserve">In mathematics, infinite products play an important role, although perhaps not quite as important </w:t>
      </w:r>
      <w:r w:rsidR="00965F6D">
        <w:t>a role as that</w:t>
      </w:r>
      <w:r>
        <w:t xml:space="preserve"> of infinite series.  Analogous to infinite series, an infinite product is the limit of a sequence of partial products.  The capital Greek letter, pi, is used to indicate a product.  For example, </w:t>
      </w:r>
    </w:p>
    <w:p w:rsidR="00915407" w:rsidRDefault="00C83B16">
      <w:pPr>
        <w:jc w:val="center"/>
      </w:pPr>
      <w:r w:rsidRPr="004E07C9">
        <w:rPr>
          <w:position w:val="-28"/>
        </w:rPr>
        <w:object w:dxaOrig="820" w:dyaOrig="680">
          <v:shape id="_x0000_i1027" type="#_x0000_t75" style="width:41.25pt;height:33.75pt" o:ole="">
            <v:imagedata r:id="rId7" o:title=""/>
          </v:shape>
          <o:OLEObject Type="Embed" ProgID="Equation.3" ShapeID="_x0000_i1027" DrawAspect="Content" ObjectID="_1425460015" r:id="rId8"/>
        </w:object>
      </w:r>
    </w:p>
    <w:p w:rsidR="00915407" w:rsidRDefault="00915407">
      <w:pPr>
        <w:jc w:val="center"/>
      </w:pPr>
    </w:p>
    <w:p w:rsidR="00B63AA9" w:rsidRDefault="00915407" w:rsidP="00B63AA9">
      <w:proofErr w:type="gramStart"/>
      <w:r>
        <w:t>denotes</w:t>
      </w:r>
      <w:proofErr w:type="gramEnd"/>
      <w:r>
        <w:t xml:space="preserve"> the product:   a(1)a(2)a(3)...a(n).    If we wish to define an </w:t>
      </w:r>
      <w:r>
        <w:rPr>
          <w:i/>
          <w:iCs/>
          <w:color w:val="3333FF"/>
        </w:rPr>
        <w:t>infinite product</w:t>
      </w:r>
      <w:r>
        <w:t xml:space="preserve">, we could let  p(n) = a(1)a(2)a(3)...a(n) and define the infinite product to equal the limit of p(n) as n increases without bound, if the limit exists.  Of course, if the limit does not exist, we say that the infinite product diverges.  </w:t>
      </w:r>
    </w:p>
    <w:p w:rsidR="00B63AA9" w:rsidRDefault="00B63AA9" w:rsidP="00B63AA9"/>
    <w:p w:rsidR="00915407" w:rsidRPr="004E07C9" w:rsidRDefault="00B63AA9" w:rsidP="009851EF">
      <w:pPr>
        <w:spacing w:line="360" w:lineRule="auto"/>
        <w:ind w:left="576" w:hanging="576"/>
        <w:rPr>
          <w:color w:val="auto"/>
        </w:rPr>
      </w:pPr>
      <w:bookmarkStart w:id="0" w:name="_GoBack"/>
      <w:bookmarkEnd w:id="0"/>
      <w:r w:rsidRPr="004E07C9">
        <w:rPr>
          <w:color w:val="auto"/>
        </w:rPr>
        <w:t>7</w:t>
      </w:r>
      <w:r w:rsidR="00915407" w:rsidRPr="004E07C9">
        <w:rPr>
          <w:color w:val="auto"/>
        </w:rPr>
        <w:t xml:space="preserve">.   Examine the infinite products defined by </w:t>
      </w:r>
      <w:proofErr w:type="gramStart"/>
      <w:r w:rsidR="00915407" w:rsidRPr="004E07C9">
        <w:rPr>
          <w:color w:val="auto"/>
        </w:rPr>
        <w:t>a(</w:t>
      </w:r>
      <w:proofErr w:type="gramEnd"/>
      <w:r w:rsidR="00915407" w:rsidRPr="004E07C9">
        <w:rPr>
          <w:color w:val="auto"/>
        </w:rPr>
        <w:t>n) = 1 + 1/n   and  b(n) = 1 + 1/n</w:t>
      </w:r>
      <w:r w:rsidR="00915407" w:rsidRPr="004E07C9">
        <w:rPr>
          <w:color w:val="auto"/>
          <w:vertAlign w:val="superscript"/>
        </w:rPr>
        <w:t>2</w:t>
      </w:r>
      <w:r w:rsidR="00915407" w:rsidRPr="004E07C9">
        <w:rPr>
          <w:color w:val="auto"/>
        </w:rPr>
        <w:t xml:space="preserve">.   Graph each sequence of partial products.  Does either infinite product converge?  If so, what is its limit? </w:t>
      </w:r>
    </w:p>
    <w:p w:rsidR="00915407" w:rsidRDefault="004E07C9">
      <w:pPr>
        <w:pStyle w:val="NormalWeb"/>
        <w:jc w:val="center"/>
        <w:rPr>
          <w:color w:val="3333FF"/>
        </w:rPr>
      </w:pPr>
      <w:r>
        <w:rPr>
          <w:color w:val="3333FF"/>
        </w:rPr>
        <w:pict>
          <v:shape id="_x0000_i1026" type="#_x0000_t75" style="width:133.5pt;height:163.5pt">
            <v:imagedata r:id="rId9" o:title="Taylor"/>
          </v:shape>
        </w:pict>
      </w:r>
    </w:p>
    <w:p w:rsidR="00915407" w:rsidRPr="008A020F" w:rsidRDefault="00C83B16" w:rsidP="008A020F">
      <w:pPr>
        <w:pStyle w:val="Heading1"/>
        <w:jc w:val="center"/>
        <w:rPr>
          <w:color w:val="FF0000"/>
          <w:sz w:val="32"/>
          <w:szCs w:val="32"/>
        </w:rPr>
      </w:pPr>
      <w:hyperlink r:id="rId10" w:history="1">
        <w:r w:rsidR="00915407">
          <w:rPr>
            <w:rStyle w:val="Hyperlink"/>
            <w:sz w:val="32"/>
            <w:szCs w:val="32"/>
          </w:rPr>
          <w:t>Brook Taylor</w:t>
        </w:r>
      </w:hyperlink>
      <w:r w:rsidR="008A020F">
        <w:rPr>
          <w:b w:val="0"/>
          <w:sz w:val="24"/>
          <w:szCs w:val="24"/>
        </w:rPr>
        <w:t xml:space="preserve"> (1</w:t>
      </w:r>
      <w:r w:rsidR="00915407" w:rsidRPr="008A020F">
        <w:rPr>
          <w:b w:val="0"/>
          <w:sz w:val="24"/>
          <w:szCs w:val="24"/>
        </w:rPr>
        <w:t xml:space="preserve">685 </w:t>
      </w:r>
      <w:r w:rsidR="008A020F">
        <w:rPr>
          <w:b w:val="0"/>
          <w:sz w:val="24"/>
          <w:szCs w:val="24"/>
        </w:rPr>
        <w:t>–</w:t>
      </w:r>
      <w:r w:rsidR="00915407" w:rsidRPr="008A020F">
        <w:rPr>
          <w:b w:val="0"/>
          <w:sz w:val="24"/>
          <w:szCs w:val="24"/>
        </w:rPr>
        <w:t xml:space="preserve"> 1731</w:t>
      </w:r>
      <w:r w:rsidR="008A020F">
        <w:rPr>
          <w:b w:val="0"/>
          <w:sz w:val="24"/>
          <w:szCs w:val="24"/>
        </w:rPr>
        <w:t>)</w:t>
      </w:r>
    </w:p>
    <w:p w:rsidR="00915407" w:rsidRDefault="00915407">
      <w:pPr>
        <w:pStyle w:val="NormalWeb"/>
        <w:rPr>
          <w:color w:val="3333FF"/>
        </w:rPr>
      </w:pPr>
    </w:p>
    <w:p w:rsidR="00915407" w:rsidRDefault="00915407">
      <w:pPr>
        <w:pStyle w:val="NormalWeb"/>
        <w:jc w:val="center"/>
      </w:pPr>
      <w:r>
        <w:t xml:space="preserve">  </w:t>
      </w:r>
    </w:p>
    <w:p w:rsidR="00915407" w:rsidRPr="008A020F" w:rsidRDefault="00915407">
      <w:pPr>
        <w:pStyle w:val="NormalWeb"/>
        <w:jc w:val="center"/>
        <w:rPr>
          <w:rFonts w:ascii="Algerian" w:hAnsi="Algerian"/>
        </w:rPr>
      </w:pPr>
      <w:r w:rsidRPr="008A020F">
        <w:rPr>
          <w:rFonts w:ascii="Algerian" w:hAnsi="Algerian"/>
          <w:sz w:val="20"/>
          <w:szCs w:val="20"/>
        </w:rPr>
        <w:t> </w:t>
      </w:r>
      <w:hyperlink r:id="rId11" w:history="1">
        <w:r w:rsidRPr="008A020F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8A020F">
        <w:rPr>
          <w:rFonts w:ascii="Algerian" w:hAnsi="Algerian"/>
          <w:sz w:val="20"/>
          <w:szCs w:val="20"/>
        </w:rPr>
        <w:t xml:space="preserve">          </w:t>
      </w:r>
      <w:hyperlink r:id="rId12" w:history="1">
        <w:r w:rsidRPr="008A020F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8A020F">
        <w:rPr>
          <w:rFonts w:ascii="Algerian" w:hAnsi="Algerian"/>
          <w:sz w:val="20"/>
          <w:szCs w:val="20"/>
        </w:rPr>
        <w:t xml:space="preserve">        </w:t>
      </w:r>
      <w:hyperlink r:id="rId13" w:history="1">
        <w:r w:rsidRPr="008A020F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915407" w:rsidRPr="008A0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BAE"/>
    <w:rsid w:val="00021D33"/>
    <w:rsid w:val="00135263"/>
    <w:rsid w:val="00235976"/>
    <w:rsid w:val="002A66EA"/>
    <w:rsid w:val="003E034F"/>
    <w:rsid w:val="004E07C9"/>
    <w:rsid w:val="004E3C88"/>
    <w:rsid w:val="00584ABC"/>
    <w:rsid w:val="005B3271"/>
    <w:rsid w:val="006C485B"/>
    <w:rsid w:val="007026FB"/>
    <w:rsid w:val="007744B0"/>
    <w:rsid w:val="008A020F"/>
    <w:rsid w:val="00915407"/>
    <w:rsid w:val="00965F6D"/>
    <w:rsid w:val="009851EF"/>
    <w:rsid w:val="00B63AA9"/>
    <w:rsid w:val="00C83B16"/>
    <w:rsid w:val="00C841E6"/>
    <w:rsid w:val="00D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SimSu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eastAsia="SimSu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apleOutput1">
    <w:name w:val="Maple Output1"/>
    <w:pPr>
      <w:autoSpaceDE w:val="0"/>
      <w:autoSpaceDN w:val="0"/>
      <w:adjustRightInd w:val="0"/>
      <w:spacing w:line="312" w:lineRule="auto"/>
      <w:jc w:val="center"/>
    </w:pPr>
    <w:rPr>
      <w:rFonts w:eastAsia="Times New Roman"/>
      <w:sz w:val="24"/>
      <w:szCs w:val="24"/>
      <w:lang w:eastAsia="zh-CN"/>
    </w:rPr>
  </w:style>
  <w:style w:type="character" w:customStyle="1" w:styleId="MapleInput">
    <w:name w:val="Maple Input"/>
    <w:rPr>
      <w:rFonts w:ascii="Courier New" w:hAnsi="Courier New" w:cs="Courier New" w:hint="default"/>
      <w:b/>
      <w:bCs/>
      <w:color w:val="FF0000"/>
    </w:rPr>
  </w:style>
  <w:style w:type="character" w:customStyle="1" w:styleId="2DOutput">
    <w:name w:val="2D Output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math.luc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ath.luc.edu/~ajs/courses/162spring2013/index.pdf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www-groups.dcs.st-and.ac.uk/~history/Mathematicians/Taylo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IV: Taylor Series</vt:lpstr>
    </vt:vector>
  </TitlesOfParts>
  <Company>Loyola University Chicago</Company>
  <LinksUpToDate>false</LinksUpToDate>
  <CharactersWithSpaces>2087</CharactersWithSpaces>
  <SharedDoc>false</SharedDoc>
  <HLinks>
    <vt:vector size="60" baseType="variant">
      <vt:variant>
        <vt:i4>3407983</vt:i4>
      </vt:variant>
      <vt:variant>
        <vt:i4>27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24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786447</vt:i4>
      </vt:variant>
      <vt:variant>
        <vt:i4>21</vt:i4>
      </vt:variant>
      <vt:variant>
        <vt:i4>0</vt:i4>
      </vt:variant>
      <vt:variant>
        <vt:i4>5</vt:i4>
      </vt:variant>
      <vt:variant>
        <vt:lpwstr>http://www.math.luc.edu/~ajs/courses/162spring2009/index.htm</vt:lpwstr>
      </vt:variant>
      <vt:variant>
        <vt:lpwstr/>
      </vt:variant>
      <vt:variant>
        <vt:i4>7209020</vt:i4>
      </vt:variant>
      <vt:variant>
        <vt:i4>18</vt:i4>
      </vt:variant>
      <vt:variant>
        <vt:i4>0</vt:i4>
      </vt:variant>
      <vt:variant>
        <vt:i4>5</vt:i4>
      </vt:variant>
      <vt:variant>
        <vt:lpwstr>http://www-groups.dcs.st-and.ac.uk/~history/Mathematicians/Taylor.html</vt:lpwstr>
      </vt:variant>
      <vt:variant>
        <vt:lpwstr/>
      </vt:variant>
      <vt:variant>
        <vt:i4>2162713</vt:i4>
      </vt:variant>
      <vt:variant>
        <vt:i4>2397</vt:i4>
      </vt:variant>
      <vt:variant>
        <vt:i4>1025</vt:i4>
      </vt:variant>
      <vt:variant>
        <vt:i4>1</vt:i4>
      </vt:variant>
      <vt:variant>
        <vt:lpwstr>http://www.math.luc.edu/~ajs/courses/162spring2006/mapleLabs_files/imageMR5.jpg</vt:lpwstr>
      </vt:variant>
      <vt:variant>
        <vt:lpwstr/>
      </vt:variant>
      <vt:variant>
        <vt:i4>6750289</vt:i4>
      </vt:variant>
      <vt:variant>
        <vt:i4>3388</vt:i4>
      </vt:variant>
      <vt:variant>
        <vt:i4>1026</vt:i4>
      </vt:variant>
      <vt:variant>
        <vt:i4>1</vt:i4>
      </vt:variant>
      <vt:variant>
        <vt:lpwstr>http://www.math.luc.edu/~ajs/courses/162spring2006/mapleLabs_files/imageU4E.jpg</vt:lpwstr>
      </vt:variant>
      <vt:variant>
        <vt:lpwstr/>
      </vt:variant>
      <vt:variant>
        <vt:i4>2424858</vt:i4>
      </vt:variant>
      <vt:variant>
        <vt:i4>3527</vt:i4>
      </vt:variant>
      <vt:variant>
        <vt:i4>1027</vt:i4>
      </vt:variant>
      <vt:variant>
        <vt:i4>1</vt:i4>
      </vt:variant>
      <vt:variant>
        <vt:lpwstr>http://www.math.luc.edu/~ajs/courses/162spring2006/mapleLabs_files/imageJV1.jpg</vt:lpwstr>
      </vt:variant>
      <vt:variant>
        <vt:lpwstr/>
      </vt:variant>
      <vt:variant>
        <vt:i4>3997762</vt:i4>
      </vt:variant>
      <vt:variant>
        <vt:i4>4434</vt:i4>
      </vt:variant>
      <vt:variant>
        <vt:i4>1028</vt:i4>
      </vt:variant>
      <vt:variant>
        <vt:i4>1</vt:i4>
      </vt:variant>
      <vt:variant>
        <vt:lpwstr>http://www.math.luc.edu/~ajs/courses/162spring2006/mapleLabs_files/imageENF.jpg</vt:lpwstr>
      </vt:variant>
      <vt:variant>
        <vt:lpwstr/>
      </vt:variant>
      <vt:variant>
        <vt:i4>2097170</vt:i4>
      </vt:variant>
      <vt:variant>
        <vt:i4>5008</vt:i4>
      </vt:variant>
      <vt:variant>
        <vt:i4>1029</vt:i4>
      </vt:variant>
      <vt:variant>
        <vt:i4>1</vt:i4>
      </vt:variant>
      <vt:variant>
        <vt:lpwstr>http://www.math.luc.edu/~ajs/courses/162spring2006/mapleLabs_files/image1SB.jpg</vt:lpwstr>
      </vt:variant>
      <vt:variant>
        <vt:lpwstr/>
      </vt:variant>
      <vt:variant>
        <vt:i4>3670034</vt:i4>
      </vt:variant>
      <vt:variant>
        <vt:i4>6862</vt:i4>
      </vt:variant>
      <vt:variant>
        <vt:i4>1030</vt:i4>
      </vt:variant>
      <vt:variant>
        <vt:i4>1</vt:i4>
      </vt:variant>
      <vt:variant>
        <vt:lpwstr>http://www.math.luc.edu/~ajs/courses/162spring2006/mapleLabs_files/imageEK6.jpg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IV: Taylor Series</dc:title>
  <dc:creator>ajs</dc:creator>
  <cp:lastModifiedBy>Alan Saleski</cp:lastModifiedBy>
  <cp:revision>7</cp:revision>
  <cp:lastPrinted>2013-03-22T17:12:00Z</cp:lastPrinted>
  <dcterms:created xsi:type="dcterms:W3CDTF">2012-03-27T19:55:00Z</dcterms:created>
  <dcterms:modified xsi:type="dcterms:W3CDTF">2013-03-22T17:12:00Z</dcterms:modified>
</cp:coreProperties>
</file>