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617C" w:rsidRDefault="001F5B36">
      <w:pPr>
        <w:jc w:val="center"/>
        <w:rPr>
          <w:rFonts w:ascii="Algerian" w:hAnsi="Algerian"/>
          <w:b/>
          <w:bCs/>
          <w:color w:val="006600"/>
          <w:sz w:val="36"/>
          <w:szCs w:val="36"/>
        </w:rPr>
      </w:pPr>
      <w:r w:rsidRPr="001F5B36">
        <w:rPr>
          <w:rFonts w:ascii="Algerian" w:hAnsi="Algerian"/>
          <w:b/>
          <w:bCs/>
          <w:color w:val="006600"/>
          <w:sz w:val="36"/>
          <w:szCs w:val="36"/>
        </w:rPr>
        <w:t>Calculus Projects for Math 162</w:t>
      </w:r>
    </w:p>
    <w:p w:rsidR="001F5B36" w:rsidRPr="001F5B36" w:rsidRDefault="001F5B36">
      <w:pPr>
        <w:jc w:val="center"/>
        <w:rPr>
          <w:rFonts w:ascii="Algerian" w:hAnsi="Algerian"/>
          <w:sz w:val="36"/>
          <w:szCs w:val="36"/>
        </w:rPr>
      </w:pPr>
      <w:r w:rsidRPr="001F5B36">
        <w:rPr>
          <w:rFonts w:ascii="Algerian" w:hAnsi="Algerian"/>
          <w:sz w:val="36"/>
          <w:szCs w:val="36"/>
        </w:rPr>
        <w:t xml:space="preserve"> </w:t>
      </w:r>
    </w:p>
    <w:p w:rsidR="001F5B36" w:rsidRDefault="00F2617C">
      <w:pPr>
        <w:jc w:val="center"/>
        <w:rPr>
          <w:rFonts w:ascii="Verdana" w:hAnsi="Verdana"/>
          <w:color w:val="8C8C8C"/>
          <w:sz w:val="11"/>
          <w:szCs w:val="11"/>
        </w:rPr>
      </w:pPr>
      <w:r>
        <w:rPr>
          <w:rFonts w:ascii="Verdana" w:hAnsi="Verdana"/>
          <w:color w:val="8C8C8C"/>
          <w:sz w:val="11"/>
          <w:szCs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1.6pt;height:181.35pt">
            <v:imagedata r:id="rId6" o:title="kandinsky"/>
          </v:shape>
        </w:pict>
      </w:r>
    </w:p>
    <w:p w:rsidR="00F2617C" w:rsidRDefault="00F2617C">
      <w:pPr>
        <w:jc w:val="center"/>
        <w:rPr>
          <w:rFonts w:ascii="Verdana" w:hAnsi="Verdana"/>
          <w:color w:val="8C8C8C"/>
          <w:sz w:val="11"/>
          <w:szCs w:val="11"/>
        </w:rPr>
      </w:pPr>
    </w:p>
    <w:p w:rsidR="00F2617C" w:rsidRPr="00F2617C" w:rsidRDefault="00F2617C" w:rsidP="00F2617C">
      <w:pPr>
        <w:jc w:val="center"/>
        <w:rPr>
          <w:color w:val="0000FF"/>
          <w:sz w:val="20"/>
          <w:szCs w:val="20"/>
        </w:rPr>
      </w:pPr>
      <w:proofErr w:type="spellStart"/>
      <w:r w:rsidRPr="00F2617C">
        <w:rPr>
          <w:color w:val="0000FF"/>
          <w:sz w:val="20"/>
          <w:szCs w:val="20"/>
        </w:rPr>
        <w:t>Wassily</w:t>
      </w:r>
      <w:proofErr w:type="spellEnd"/>
      <w:r w:rsidRPr="00F2617C">
        <w:rPr>
          <w:color w:val="0000FF"/>
          <w:sz w:val="20"/>
          <w:szCs w:val="20"/>
        </w:rPr>
        <w:t xml:space="preserve"> Kandinsky, Composition 8</w:t>
      </w:r>
    </w:p>
    <w:p w:rsidR="00F2617C" w:rsidRDefault="00F2617C" w:rsidP="00F2617C">
      <w:pPr>
        <w:jc w:val="center"/>
        <w:rPr>
          <w:color w:val="0000FF"/>
          <w:sz w:val="22"/>
          <w:szCs w:val="22"/>
        </w:rPr>
      </w:pPr>
    </w:p>
    <w:p w:rsidR="00F2617C" w:rsidRPr="00F2617C" w:rsidRDefault="00F2617C" w:rsidP="00F2617C">
      <w:pPr>
        <w:jc w:val="center"/>
        <w:rPr>
          <w:color w:val="0000FF"/>
          <w:sz w:val="22"/>
          <w:szCs w:val="22"/>
        </w:rPr>
      </w:pPr>
    </w:p>
    <w:p w:rsidR="001F5B36" w:rsidRDefault="001F5B36">
      <w:pPr>
        <w:rPr>
          <w:szCs w:val="32"/>
        </w:rPr>
      </w:pPr>
      <w:r>
        <w:rPr>
          <w:szCs w:val="32"/>
        </w:rPr>
        <w:t>Select one of the eleven calculus “research projects” written by Professor R. Grant Woods (</w:t>
      </w:r>
      <w:r>
        <w:rPr>
          <w:b/>
          <w:color w:val="0000FF"/>
          <w:szCs w:val="32"/>
        </w:rPr>
        <w:t>Calculus Mysteries and Thrillers</w:t>
      </w:r>
      <w:r>
        <w:rPr>
          <w:szCs w:val="32"/>
        </w:rPr>
        <w:t>, MAA).  The ratings for the projects are:</w:t>
      </w:r>
    </w:p>
    <w:p w:rsidR="001F5B36" w:rsidRDefault="001F5B36">
      <w:pPr>
        <w:rPr>
          <w:szCs w:val="32"/>
        </w:rPr>
      </w:pPr>
    </w:p>
    <w:p w:rsidR="001F5B36" w:rsidRDefault="001F5B36">
      <w:pPr>
        <w:numPr>
          <w:ilvl w:val="0"/>
          <w:numId w:val="1"/>
        </w:numPr>
        <w:rPr>
          <w:color w:val="0000FF"/>
          <w:szCs w:val="32"/>
        </w:rPr>
      </w:pPr>
      <w:r>
        <w:rPr>
          <w:i/>
          <w:szCs w:val="32"/>
        </w:rPr>
        <w:t>Easy:</w:t>
      </w:r>
      <w:r>
        <w:rPr>
          <w:szCs w:val="32"/>
        </w:rPr>
        <w:t xml:space="preserve">  </w:t>
      </w:r>
      <w:r>
        <w:rPr>
          <w:color w:val="0000FF"/>
          <w:szCs w:val="32"/>
        </w:rPr>
        <w:t>The Case of the Parabolic Pool Table</w:t>
      </w:r>
    </w:p>
    <w:p w:rsidR="001F5B36" w:rsidRDefault="001F5B36">
      <w:pPr>
        <w:rPr>
          <w:szCs w:val="32"/>
        </w:rPr>
      </w:pPr>
    </w:p>
    <w:p w:rsidR="001F5B36" w:rsidRDefault="001F5B36">
      <w:pPr>
        <w:numPr>
          <w:ilvl w:val="0"/>
          <w:numId w:val="1"/>
        </w:numPr>
        <w:rPr>
          <w:szCs w:val="32"/>
        </w:rPr>
      </w:pPr>
      <w:r>
        <w:rPr>
          <w:i/>
          <w:szCs w:val="32"/>
        </w:rPr>
        <w:t>Easy:</w:t>
      </w:r>
      <w:r>
        <w:rPr>
          <w:szCs w:val="32"/>
        </w:rPr>
        <w:t xml:space="preserve">  </w:t>
      </w:r>
      <w:r>
        <w:rPr>
          <w:color w:val="0000FF"/>
          <w:szCs w:val="32"/>
        </w:rPr>
        <w:t>Calculus for Climatologists</w:t>
      </w:r>
    </w:p>
    <w:p w:rsidR="001F5B36" w:rsidRDefault="001F5B36">
      <w:pPr>
        <w:rPr>
          <w:szCs w:val="32"/>
        </w:rPr>
      </w:pPr>
    </w:p>
    <w:p w:rsidR="001F5B36" w:rsidRDefault="001F5B36">
      <w:pPr>
        <w:numPr>
          <w:ilvl w:val="0"/>
          <w:numId w:val="1"/>
        </w:numPr>
        <w:rPr>
          <w:color w:val="0000FF"/>
          <w:szCs w:val="32"/>
        </w:rPr>
      </w:pPr>
      <w:r>
        <w:rPr>
          <w:i/>
          <w:szCs w:val="32"/>
        </w:rPr>
        <w:t>Difficult:</w:t>
      </w:r>
      <w:r>
        <w:rPr>
          <w:szCs w:val="32"/>
        </w:rPr>
        <w:t xml:space="preserve">  </w:t>
      </w:r>
      <w:r>
        <w:rPr>
          <w:color w:val="0000FF"/>
          <w:szCs w:val="32"/>
        </w:rPr>
        <w:t>The Case of the Swiveling Spotlight</w:t>
      </w:r>
    </w:p>
    <w:p w:rsidR="001F5B36" w:rsidRDefault="001F5B36">
      <w:pPr>
        <w:rPr>
          <w:szCs w:val="32"/>
        </w:rPr>
      </w:pPr>
    </w:p>
    <w:p w:rsidR="001F5B36" w:rsidRDefault="001F5B36">
      <w:pPr>
        <w:numPr>
          <w:ilvl w:val="0"/>
          <w:numId w:val="1"/>
        </w:numPr>
        <w:rPr>
          <w:color w:val="0000FF"/>
          <w:szCs w:val="32"/>
        </w:rPr>
      </w:pPr>
      <w:r>
        <w:rPr>
          <w:i/>
          <w:szCs w:val="32"/>
        </w:rPr>
        <w:t>Moderate:</w:t>
      </w:r>
      <w:r>
        <w:rPr>
          <w:szCs w:val="32"/>
        </w:rPr>
        <w:t xml:space="preserve">  </w:t>
      </w:r>
      <w:r>
        <w:rPr>
          <w:color w:val="0000FF"/>
          <w:szCs w:val="32"/>
        </w:rPr>
        <w:t>Finding the Salami Curve</w:t>
      </w:r>
    </w:p>
    <w:p w:rsidR="001F5B36" w:rsidRDefault="001F5B36">
      <w:pPr>
        <w:rPr>
          <w:szCs w:val="32"/>
        </w:rPr>
      </w:pPr>
    </w:p>
    <w:p w:rsidR="001F5B36" w:rsidRDefault="001F5B36">
      <w:pPr>
        <w:numPr>
          <w:ilvl w:val="0"/>
          <w:numId w:val="1"/>
        </w:numPr>
        <w:rPr>
          <w:color w:val="0000FF"/>
          <w:szCs w:val="32"/>
        </w:rPr>
      </w:pPr>
      <w:r>
        <w:rPr>
          <w:i/>
          <w:szCs w:val="32"/>
        </w:rPr>
        <w:t>Moderate:</w:t>
      </w:r>
      <w:r>
        <w:rPr>
          <w:szCs w:val="32"/>
        </w:rPr>
        <w:t xml:space="preserve">  </w:t>
      </w:r>
      <w:r>
        <w:rPr>
          <w:color w:val="0000FF"/>
          <w:szCs w:val="32"/>
        </w:rPr>
        <w:t>Saving Lunar Station Alpha</w:t>
      </w:r>
    </w:p>
    <w:p w:rsidR="001F5B36" w:rsidRDefault="001F5B36">
      <w:pPr>
        <w:rPr>
          <w:szCs w:val="32"/>
        </w:rPr>
      </w:pPr>
    </w:p>
    <w:p w:rsidR="001F5B36" w:rsidRDefault="001F5B36">
      <w:pPr>
        <w:numPr>
          <w:ilvl w:val="0"/>
          <w:numId w:val="1"/>
        </w:numPr>
        <w:rPr>
          <w:color w:val="0000FF"/>
          <w:szCs w:val="32"/>
        </w:rPr>
      </w:pPr>
      <w:r>
        <w:rPr>
          <w:i/>
          <w:szCs w:val="32"/>
        </w:rPr>
        <w:t>Easy:</w:t>
      </w:r>
      <w:r>
        <w:rPr>
          <w:szCs w:val="32"/>
        </w:rPr>
        <w:t xml:space="preserve">  </w:t>
      </w:r>
      <w:r>
        <w:rPr>
          <w:color w:val="0000FF"/>
          <w:szCs w:val="32"/>
        </w:rPr>
        <w:t>The Case of the Cooling Cadaver</w:t>
      </w:r>
    </w:p>
    <w:p w:rsidR="001F5B36" w:rsidRDefault="001F5B36">
      <w:pPr>
        <w:rPr>
          <w:szCs w:val="32"/>
        </w:rPr>
      </w:pPr>
    </w:p>
    <w:p w:rsidR="001F5B36" w:rsidRDefault="001F5B36">
      <w:pPr>
        <w:numPr>
          <w:ilvl w:val="0"/>
          <w:numId w:val="1"/>
        </w:numPr>
        <w:rPr>
          <w:color w:val="0000FF"/>
          <w:szCs w:val="32"/>
        </w:rPr>
      </w:pPr>
      <w:r>
        <w:rPr>
          <w:i/>
          <w:szCs w:val="32"/>
        </w:rPr>
        <w:t>Difficult:</w:t>
      </w:r>
      <w:r>
        <w:rPr>
          <w:szCs w:val="32"/>
        </w:rPr>
        <w:t xml:space="preserve">  </w:t>
      </w:r>
      <w:r>
        <w:rPr>
          <w:color w:val="0000FF"/>
          <w:szCs w:val="32"/>
        </w:rPr>
        <w:t>An Income Policy for Mediocria</w:t>
      </w:r>
    </w:p>
    <w:p w:rsidR="001F5B36" w:rsidRDefault="001F5B36">
      <w:pPr>
        <w:rPr>
          <w:szCs w:val="32"/>
        </w:rPr>
      </w:pPr>
    </w:p>
    <w:p w:rsidR="001F5B36" w:rsidRDefault="001F5B36">
      <w:pPr>
        <w:numPr>
          <w:ilvl w:val="0"/>
          <w:numId w:val="1"/>
        </w:numPr>
        <w:rPr>
          <w:color w:val="0000FF"/>
          <w:szCs w:val="32"/>
        </w:rPr>
      </w:pPr>
      <w:r>
        <w:rPr>
          <w:i/>
          <w:szCs w:val="32"/>
        </w:rPr>
        <w:t>Moderate:</w:t>
      </w:r>
      <w:r>
        <w:rPr>
          <w:szCs w:val="32"/>
        </w:rPr>
        <w:t xml:space="preserve">  </w:t>
      </w:r>
      <w:r>
        <w:rPr>
          <w:color w:val="0000FF"/>
          <w:szCs w:val="32"/>
        </w:rPr>
        <w:t>Designing Dipsticks</w:t>
      </w:r>
    </w:p>
    <w:p w:rsidR="001F5B36" w:rsidRDefault="001F5B36">
      <w:pPr>
        <w:rPr>
          <w:szCs w:val="32"/>
        </w:rPr>
      </w:pPr>
    </w:p>
    <w:p w:rsidR="001F5B36" w:rsidRDefault="001F5B36">
      <w:pPr>
        <w:numPr>
          <w:ilvl w:val="0"/>
          <w:numId w:val="1"/>
        </w:numPr>
        <w:rPr>
          <w:color w:val="0000FF"/>
          <w:szCs w:val="32"/>
        </w:rPr>
      </w:pPr>
      <w:r>
        <w:rPr>
          <w:i/>
          <w:szCs w:val="32"/>
        </w:rPr>
        <w:t>Difficult:</w:t>
      </w:r>
      <w:r>
        <w:rPr>
          <w:szCs w:val="32"/>
        </w:rPr>
        <w:t xml:space="preserve">  </w:t>
      </w:r>
      <w:r>
        <w:rPr>
          <w:color w:val="0000FF"/>
          <w:szCs w:val="32"/>
        </w:rPr>
        <w:t>The Case of the Gilded Goose-egg</w:t>
      </w:r>
    </w:p>
    <w:p w:rsidR="001F5B36" w:rsidRDefault="001F5B36">
      <w:pPr>
        <w:rPr>
          <w:szCs w:val="32"/>
        </w:rPr>
      </w:pPr>
    </w:p>
    <w:p w:rsidR="001F5B36" w:rsidRDefault="001F5B36">
      <w:pPr>
        <w:numPr>
          <w:ilvl w:val="0"/>
          <w:numId w:val="1"/>
        </w:numPr>
        <w:rPr>
          <w:szCs w:val="32"/>
        </w:rPr>
      </w:pPr>
      <w:r>
        <w:rPr>
          <w:i/>
          <w:szCs w:val="32"/>
        </w:rPr>
        <w:t>Difficult:</w:t>
      </w:r>
      <w:r>
        <w:rPr>
          <w:szCs w:val="32"/>
        </w:rPr>
        <w:t xml:space="preserve">  </w:t>
      </w:r>
      <w:r>
        <w:rPr>
          <w:color w:val="0000FF"/>
          <w:szCs w:val="32"/>
        </w:rPr>
        <w:t>Sunken Treasure</w:t>
      </w:r>
    </w:p>
    <w:p w:rsidR="001F5B36" w:rsidRDefault="001F5B36">
      <w:pPr>
        <w:rPr>
          <w:szCs w:val="32"/>
        </w:rPr>
      </w:pPr>
    </w:p>
    <w:p w:rsidR="001F5B36" w:rsidRDefault="001F5B36">
      <w:pPr>
        <w:numPr>
          <w:ilvl w:val="0"/>
          <w:numId w:val="1"/>
        </w:numPr>
        <w:rPr>
          <w:szCs w:val="32"/>
        </w:rPr>
      </w:pPr>
      <w:r>
        <w:rPr>
          <w:i/>
          <w:szCs w:val="32"/>
        </w:rPr>
        <w:t>Difficult:</w:t>
      </w:r>
      <w:r>
        <w:rPr>
          <w:szCs w:val="32"/>
        </w:rPr>
        <w:t xml:space="preserve">  </w:t>
      </w:r>
      <w:r>
        <w:rPr>
          <w:color w:val="0000FF"/>
          <w:szCs w:val="32"/>
        </w:rPr>
        <w:t>The Case of the Alien Agent</w:t>
      </w:r>
    </w:p>
    <w:p w:rsidR="001F5B36" w:rsidRDefault="001F5B36">
      <w:pPr>
        <w:rPr>
          <w:szCs w:val="32"/>
        </w:rPr>
      </w:pPr>
    </w:p>
    <w:p w:rsidR="001F5B36" w:rsidRDefault="001F5B36">
      <w:pPr>
        <w:rPr>
          <w:i/>
          <w:szCs w:val="32"/>
        </w:rPr>
      </w:pPr>
      <w:r>
        <w:rPr>
          <w:i/>
          <w:szCs w:val="32"/>
        </w:rPr>
        <w:t>It is advisable to work in a group of size three, but you may choose to work on the project either individually or with only a single partner.  Ma</w:t>
      </w:r>
      <w:r w:rsidR="00017991">
        <w:rPr>
          <w:i/>
          <w:szCs w:val="32"/>
        </w:rPr>
        <w:t xml:space="preserve">thematica </w:t>
      </w:r>
      <w:r>
        <w:rPr>
          <w:i/>
          <w:szCs w:val="32"/>
        </w:rPr>
        <w:t>may be useful in presenting graphs or performing calculations, but there is no requirement that Ma</w:t>
      </w:r>
      <w:r w:rsidR="00F2617C">
        <w:rPr>
          <w:i/>
          <w:szCs w:val="32"/>
        </w:rPr>
        <w:t>thematica</w:t>
      </w:r>
      <w:bookmarkStart w:id="0" w:name="_GoBack"/>
      <w:bookmarkEnd w:id="0"/>
      <w:r>
        <w:rPr>
          <w:i/>
          <w:szCs w:val="32"/>
        </w:rPr>
        <w:t xml:space="preserve"> be employed in your solution. Your solution must be written in essay form, including calculations in an appendix.  Your project grade will take into account the difficulty level of your chosen project. Your solution must reflect the work of the group, not solutions that you may happen to find on the web.  If you use any solution or portion of a solution that you have found on the web, then your project will be given a grade of F.</w:t>
      </w:r>
    </w:p>
    <w:p w:rsidR="001F5B36" w:rsidRDefault="001F5B36">
      <w:pPr>
        <w:rPr>
          <w:i/>
          <w:szCs w:val="32"/>
        </w:rPr>
      </w:pPr>
    </w:p>
    <w:p w:rsidR="001F5B36" w:rsidRDefault="001F5B36">
      <w:pPr>
        <w:rPr>
          <w:i/>
          <w:szCs w:val="32"/>
        </w:rPr>
      </w:pPr>
    </w:p>
    <w:p w:rsidR="001F5B36" w:rsidRDefault="001F5B36">
      <w:pPr>
        <w:rPr>
          <w:szCs w:val="32"/>
        </w:rPr>
      </w:pPr>
      <w:r>
        <w:rPr>
          <w:i/>
          <w:color w:val="800000"/>
          <w:szCs w:val="32"/>
        </w:rPr>
        <w:t>Due Date:</w:t>
      </w:r>
      <w:r>
        <w:rPr>
          <w:i/>
          <w:szCs w:val="32"/>
        </w:rPr>
        <w:t xml:space="preserve">  </w:t>
      </w:r>
      <w:r w:rsidR="00017991">
        <w:rPr>
          <w:szCs w:val="32"/>
        </w:rPr>
        <w:t>Wednes</w:t>
      </w:r>
      <w:r>
        <w:rPr>
          <w:szCs w:val="32"/>
        </w:rPr>
        <w:t>day, April 24, 20</w:t>
      </w:r>
      <w:r w:rsidR="00017991">
        <w:rPr>
          <w:szCs w:val="32"/>
        </w:rPr>
        <w:t>13</w:t>
      </w:r>
    </w:p>
    <w:p w:rsidR="001F5B36" w:rsidRDefault="001F5B36">
      <w:pPr>
        <w:rPr>
          <w:szCs w:val="32"/>
        </w:rPr>
      </w:pPr>
    </w:p>
    <w:p w:rsidR="001F5B36" w:rsidRDefault="00F2617C">
      <w:pPr>
        <w:jc w:val="center"/>
        <w:rPr>
          <w:szCs w:val="32"/>
        </w:rPr>
      </w:pPr>
      <w:r>
        <w:rPr>
          <w:szCs w:val="32"/>
        </w:rPr>
        <w:pict>
          <v:shape id="_x0000_i1025" type="#_x0000_t75" style="width:214.35pt;height:318.8pt">
            <v:imagedata r:id="rId7" o:title="Houdini"/>
          </v:shape>
        </w:pict>
      </w:r>
    </w:p>
    <w:p w:rsidR="001F5B36" w:rsidRPr="00017991" w:rsidRDefault="001F5B36">
      <w:pPr>
        <w:pStyle w:val="NormalWeb"/>
        <w:jc w:val="center"/>
        <w:rPr>
          <w:rFonts w:ascii="Algerian" w:hAnsi="Algerian"/>
        </w:rPr>
      </w:pPr>
      <w:r>
        <w:br/>
      </w:r>
      <w:r w:rsidRPr="00017991">
        <w:rPr>
          <w:rFonts w:ascii="Algerian" w:hAnsi="Algerian"/>
        </w:rPr>
        <w:t xml:space="preserve">  </w:t>
      </w:r>
      <w:hyperlink r:id="rId8" w:history="1">
        <w:r w:rsidRPr="00017991">
          <w:rPr>
            <w:rStyle w:val="Hyperlink"/>
            <w:rFonts w:ascii="Algerian" w:hAnsi="Algerian"/>
            <w:sz w:val="20"/>
            <w:szCs w:val="20"/>
          </w:rPr>
          <w:t>Course Home Page</w:t>
        </w:r>
      </w:hyperlink>
      <w:r w:rsidRPr="00017991">
        <w:rPr>
          <w:rFonts w:ascii="Algerian" w:hAnsi="Algerian"/>
          <w:sz w:val="20"/>
          <w:szCs w:val="20"/>
        </w:rPr>
        <w:t>       </w:t>
      </w:r>
      <w:r w:rsidR="00017991">
        <w:rPr>
          <w:rFonts w:ascii="Algerian" w:hAnsi="Algerian"/>
          <w:sz w:val="20"/>
          <w:szCs w:val="20"/>
        </w:rPr>
        <w:t xml:space="preserve">          </w:t>
      </w:r>
      <w:r w:rsidRPr="00017991">
        <w:rPr>
          <w:rFonts w:ascii="Algerian" w:hAnsi="Algerian"/>
          <w:sz w:val="20"/>
          <w:szCs w:val="20"/>
        </w:rPr>
        <w:t xml:space="preserve">   </w:t>
      </w:r>
      <w:hyperlink r:id="rId9" w:history="1">
        <w:r w:rsidRPr="00017991">
          <w:rPr>
            <w:rStyle w:val="Hyperlink"/>
            <w:rFonts w:ascii="Algerian" w:hAnsi="Algerian"/>
            <w:sz w:val="20"/>
            <w:szCs w:val="20"/>
          </w:rPr>
          <w:t>Department Home Page</w:t>
        </w:r>
      </w:hyperlink>
      <w:r w:rsidRPr="00017991">
        <w:rPr>
          <w:rFonts w:ascii="Algerian" w:hAnsi="Algerian"/>
          <w:sz w:val="20"/>
          <w:szCs w:val="20"/>
        </w:rPr>
        <w:t>   </w:t>
      </w:r>
      <w:r w:rsidR="00017991">
        <w:rPr>
          <w:rFonts w:ascii="Algerian" w:hAnsi="Algerian"/>
          <w:sz w:val="20"/>
          <w:szCs w:val="20"/>
        </w:rPr>
        <w:t xml:space="preserve">            </w:t>
      </w:r>
      <w:r w:rsidRPr="00017991">
        <w:rPr>
          <w:rFonts w:ascii="Algerian" w:hAnsi="Algerian"/>
          <w:sz w:val="20"/>
          <w:szCs w:val="20"/>
        </w:rPr>
        <w:t xml:space="preserve">     </w:t>
      </w:r>
      <w:hyperlink r:id="rId10" w:history="1">
        <w:r w:rsidRPr="00017991">
          <w:rPr>
            <w:rStyle w:val="Hyperlink"/>
            <w:rFonts w:ascii="Algerian" w:hAnsi="Algerian"/>
            <w:sz w:val="20"/>
            <w:szCs w:val="20"/>
          </w:rPr>
          <w:t>Loyola Home Page</w:t>
        </w:r>
      </w:hyperlink>
    </w:p>
    <w:sectPr w:rsidR="001F5B36" w:rsidRPr="000179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2CE4"/>
    <w:multiLevelType w:val="hybridMultilevel"/>
    <w:tmpl w:val="A7AC12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4A2"/>
    <w:rsid w:val="00017991"/>
    <w:rsid w:val="000644A2"/>
    <w:rsid w:val="001F5B36"/>
    <w:rsid w:val="003E034F"/>
    <w:rsid w:val="008801FA"/>
    <w:rsid w:val="00CF78AA"/>
    <w:rsid w:val="00F2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8000"/>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9933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uc.edu/~ajs/courses/162spring2009/index.ht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c.edu/" TargetMode="External"/><Relationship Id="rId4" Type="http://schemas.openxmlformats.org/officeDocument/2006/relationships/settings" Target="settings.xml"/><Relationship Id="rId9" Type="http://schemas.openxmlformats.org/officeDocument/2006/relationships/hyperlink" Target="http://www.math.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Calculus Project</vt:lpstr>
    </vt:vector>
  </TitlesOfParts>
  <Company>Home</Company>
  <LinksUpToDate>false</LinksUpToDate>
  <CharactersWithSpaces>1663</CharactersWithSpaces>
  <SharedDoc>false</SharedDoc>
  <HLinks>
    <vt:vector size="24" baseType="variant">
      <vt:variant>
        <vt:i4>3407983</vt:i4>
      </vt:variant>
      <vt:variant>
        <vt:i4>9</vt:i4>
      </vt:variant>
      <vt:variant>
        <vt:i4>0</vt:i4>
      </vt:variant>
      <vt:variant>
        <vt:i4>5</vt:i4>
      </vt:variant>
      <vt:variant>
        <vt:lpwstr>http://www.luc.edu/</vt:lpwstr>
      </vt:variant>
      <vt:variant>
        <vt:lpwstr/>
      </vt:variant>
      <vt:variant>
        <vt:i4>786502</vt:i4>
      </vt:variant>
      <vt:variant>
        <vt:i4>6</vt:i4>
      </vt:variant>
      <vt:variant>
        <vt:i4>0</vt:i4>
      </vt:variant>
      <vt:variant>
        <vt:i4>5</vt:i4>
      </vt:variant>
      <vt:variant>
        <vt:lpwstr>http://www.math.luc.edu/</vt:lpwstr>
      </vt:variant>
      <vt:variant>
        <vt:lpwstr/>
      </vt:variant>
      <vt:variant>
        <vt:i4>786447</vt:i4>
      </vt:variant>
      <vt:variant>
        <vt:i4>3</vt:i4>
      </vt:variant>
      <vt:variant>
        <vt:i4>0</vt:i4>
      </vt:variant>
      <vt:variant>
        <vt:i4>5</vt:i4>
      </vt:variant>
      <vt:variant>
        <vt:lpwstr>http://www.math.luc.edu/~ajs/courses/162spring2009/index.htm</vt:lpwstr>
      </vt:variant>
      <vt:variant>
        <vt:lpwstr/>
      </vt:variant>
      <vt:variant>
        <vt:i4>1704009</vt:i4>
      </vt:variant>
      <vt:variant>
        <vt:i4>2170</vt:i4>
      </vt:variant>
      <vt:variant>
        <vt:i4>1025</vt:i4>
      </vt:variant>
      <vt:variant>
        <vt:i4>1</vt:i4>
      </vt:variant>
      <vt:variant>
        <vt:lpwstr>http://smileys.smileycentral.com/cat/3/3_7_8v.gif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Calculus Project</dc:title>
  <dc:creator>ajs</dc:creator>
  <cp:lastModifiedBy>Alan Saleski</cp:lastModifiedBy>
  <cp:revision>3</cp:revision>
  <cp:lastPrinted>2007-01-29T19:35:00Z</cp:lastPrinted>
  <dcterms:created xsi:type="dcterms:W3CDTF">2013-03-17T20:23:00Z</dcterms:created>
  <dcterms:modified xsi:type="dcterms:W3CDTF">2013-03-17T20:33:00Z</dcterms:modified>
</cp:coreProperties>
</file>