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272" w:rsidRDefault="009371A8" w:rsidP="00A206C9">
      <w:pPr>
        <w:pStyle w:val="Heading1"/>
        <w:tabs>
          <w:tab w:val="left" w:pos="1440"/>
        </w:tabs>
        <w:jc w:val="center"/>
        <w:rPr>
          <w:rFonts w:ascii="Algerian" w:eastAsia="Times New Roman" w:hAnsi="Algerian"/>
          <w:color w:val="0000FF"/>
          <w:sz w:val="32"/>
        </w:rPr>
      </w:pPr>
      <w:r>
        <w:rPr>
          <w:rFonts w:ascii="Algerian" w:eastAsia="Times New Roman" w:hAnsi="Algerian"/>
          <w:color w:val="0000FF"/>
          <w:sz w:val="32"/>
        </w:rPr>
        <w:t xml:space="preserve">Problem set </w:t>
      </w:r>
      <w:r w:rsidR="002C59E0">
        <w:rPr>
          <w:rFonts w:ascii="Algerian" w:eastAsia="Times New Roman" w:hAnsi="Algerian"/>
          <w:color w:val="0000FF"/>
          <w:sz w:val="32"/>
        </w:rPr>
        <w:t>10</w:t>
      </w:r>
      <w:r w:rsidR="00A206C9">
        <w:rPr>
          <w:rFonts w:ascii="Algerian" w:eastAsia="Times New Roman" w:hAnsi="Algerian"/>
          <w:color w:val="0000FF"/>
          <w:sz w:val="32"/>
        </w:rPr>
        <w:t xml:space="preserve">:  </w:t>
      </w:r>
      <w:r w:rsidR="002C59E0">
        <w:rPr>
          <w:rFonts w:ascii="Algerian" w:eastAsia="Times New Roman" w:hAnsi="Algerian"/>
          <w:color w:val="0000FF"/>
          <w:sz w:val="32"/>
        </w:rPr>
        <w:t>Inclusion exclusion principle</w:t>
      </w:r>
    </w:p>
    <w:p w:rsidR="00B96775" w:rsidRPr="00B96775" w:rsidRDefault="00B96775" w:rsidP="00B96775"/>
    <w:p w:rsidR="00A206C9" w:rsidRPr="00A206C9" w:rsidRDefault="00A206C9" w:rsidP="00A206C9"/>
    <w:p w:rsidR="00D5175C" w:rsidRPr="00D5175C" w:rsidRDefault="00D5175C" w:rsidP="00D5175C">
      <w:pPr>
        <w:pStyle w:val="ListParagraph"/>
        <w:numPr>
          <w:ilvl w:val="0"/>
          <w:numId w:val="13"/>
        </w:numPr>
        <w:spacing w:line="360" w:lineRule="auto"/>
      </w:pPr>
      <w:r w:rsidRPr="00D5175C">
        <w:t xml:space="preserve">Suppose there are 200 first-year students, 100 of </w:t>
      </w:r>
      <w:r w:rsidRPr="00D5175C">
        <w:t>whom</w:t>
      </w:r>
      <w:r w:rsidRPr="00D5175C">
        <w:t xml:space="preserve"> are taking Calculus and 70 of </w:t>
      </w:r>
      <w:r w:rsidRPr="00D5175C">
        <w:t>whom</w:t>
      </w:r>
      <w:r w:rsidRPr="00D5175C">
        <w:t xml:space="preserve"> are taking Algebra. If there are 50 first-year students that are taking both Calculus and Algebra, how many first-year students are taking neither course? </w:t>
      </w:r>
      <w:r w:rsidRPr="00D5175C">
        <w:t xml:space="preserve"> </w:t>
      </w:r>
    </w:p>
    <w:p w:rsidR="00A206C9" w:rsidRPr="00D5175C" w:rsidRDefault="002C59E0" w:rsidP="001F1A78">
      <w:pPr>
        <w:pStyle w:val="ListParagraph"/>
        <w:numPr>
          <w:ilvl w:val="0"/>
          <w:numId w:val="13"/>
        </w:numPr>
        <w:spacing w:line="360" w:lineRule="auto"/>
      </w:pPr>
      <w:r w:rsidRPr="00D5175C">
        <w:t xml:space="preserve">In a survey on the chewing gum preferences of </w:t>
      </w:r>
      <w:r w:rsidRPr="00D5175C">
        <w:t xml:space="preserve">soccer players, it was found that </w:t>
      </w:r>
      <w:r w:rsidRPr="00D5175C">
        <w:t xml:space="preserve"> 22 like fruit</w:t>
      </w:r>
      <w:r w:rsidRPr="00D5175C">
        <w:t xml:space="preserve">, </w:t>
      </w:r>
      <w:r w:rsidRPr="00D5175C">
        <w:t xml:space="preserve"> 25 like spearmint</w:t>
      </w:r>
      <w:r w:rsidRPr="00D5175C">
        <w:t xml:space="preserve">, 39 like grape,  9 like spearmint and fruit,  17 like fruit and grape, 20 like spearmint and grape, 6 like all flavors, </w:t>
      </w:r>
      <w:r w:rsidRPr="00D5175C">
        <w:t>4 like none.</w:t>
      </w:r>
      <w:r w:rsidRPr="00D5175C">
        <w:t xml:space="preserve"> </w:t>
      </w:r>
      <w:r w:rsidRPr="00D5175C">
        <w:t xml:space="preserve"> How many players were surveyed?</w:t>
      </w:r>
    </w:p>
    <w:p w:rsidR="00D5175C" w:rsidRPr="00D5175C" w:rsidRDefault="00D5175C" w:rsidP="001F1A78">
      <w:pPr>
        <w:pStyle w:val="ListParagraph"/>
        <w:numPr>
          <w:ilvl w:val="0"/>
          <w:numId w:val="13"/>
        </w:numPr>
        <w:spacing w:line="360" w:lineRule="auto"/>
      </w:pPr>
      <w:r w:rsidRPr="00D5175C">
        <w:t>How many integers between 1 and 10</w:t>
      </w:r>
      <w:r w:rsidR="00F25EDC">
        <w:t>0</w:t>
      </w:r>
      <w:r w:rsidRPr="00D5175C">
        <w:t>00 (inclusive) are divisible by 3 or 5?</w:t>
      </w:r>
    </w:p>
    <w:p w:rsidR="00D5175C" w:rsidRPr="00D5175C" w:rsidRDefault="00D5175C" w:rsidP="00D5175C">
      <w:pPr>
        <w:pStyle w:val="ListParagraph"/>
        <w:spacing w:line="360" w:lineRule="auto"/>
        <w:ind w:left="360"/>
      </w:pPr>
      <w:r w:rsidRPr="00D5175C">
        <w:t xml:space="preserve">How many are divisible by 3, </w:t>
      </w:r>
      <w:r w:rsidR="00F25EDC">
        <w:t xml:space="preserve">5 </w:t>
      </w:r>
      <w:r w:rsidRPr="00D5175C">
        <w:t xml:space="preserve">or </w:t>
      </w:r>
      <w:r w:rsidR="00F25EDC">
        <w:t>7</w:t>
      </w:r>
      <w:r w:rsidRPr="00D5175C">
        <w:t>?</w:t>
      </w:r>
    </w:p>
    <w:p w:rsidR="00B96775" w:rsidRPr="00B96775" w:rsidRDefault="00B96775" w:rsidP="00B96775">
      <w:pPr>
        <w:pStyle w:val="ListParagraph"/>
        <w:numPr>
          <w:ilvl w:val="0"/>
          <w:numId w:val="13"/>
        </w:numPr>
        <w:spacing w:line="360" w:lineRule="auto"/>
      </w:pPr>
      <w:r w:rsidRPr="00D5175C">
        <w:t>Of a hundred volunteers who filled out questionnaires about their viewing habits over the past year:  (</w:t>
      </w:r>
      <w:proofErr w:type="spellStart"/>
      <w:r w:rsidRPr="00D5175C">
        <w:t>i</w:t>
      </w:r>
      <w:proofErr w:type="spellEnd"/>
      <w:r w:rsidRPr="00D5175C">
        <w:t>) 28 watched gymnastics (ii) 29 watched baseball (iii) 19 watched soccer (iv) 14 watched gymnastics and baseball (v) 12 watched baseball and soccer (vi) 10 watched gymnastics and soccer (vii) 8 watched all three sports. How many watched none of the three sports?</w:t>
      </w:r>
    </w:p>
    <w:p w:rsidR="001F1A78" w:rsidRPr="00D5175C" w:rsidRDefault="00D5175C" w:rsidP="00B96775">
      <w:pPr>
        <w:pStyle w:val="ListParagraph"/>
        <w:numPr>
          <w:ilvl w:val="0"/>
          <w:numId w:val="13"/>
        </w:numPr>
        <w:spacing w:line="360" w:lineRule="auto"/>
      </w:pPr>
      <w:r w:rsidRPr="00D5175C">
        <w:rPr>
          <w:color w:val="000000"/>
          <w:shd w:val="clear" w:color="auto" w:fill="FFFFFF"/>
        </w:rPr>
        <w:t>In a mathematics department of size 40, faculty are members of four different professional organizations: NCTM (N), MAA (M), AMS (A), and SSMA (S). W</w:t>
      </w:r>
      <w:bookmarkStart w:id="0" w:name="_GoBack"/>
      <w:bookmarkEnd w:id="0"/>
      <w:r w:rsidRPr="00D5175C">
        <w:rPr>
          <w:color w:val="000000"/>
          <w:shd w:val="clear" w:color="auto" w:fill="FFFFFF"/>
        </w:rPr>
        <w:t xml:space="preserve">e know that 21 are members of NCTM, 26 are MAA members, 19 belong to AMS, and 17 are in SSMA. In addition, we know that 15 are in both NCTM and MAA, 6 are in NCTM and AMA, 9 are in NCTM and SSMA, 14 and in MAA and AMS, 10 are in MAA and SSMA, and 11 are in AMS and SSMA. We also know that 6 are in NCTM, MAA, and AMS, 5 are in NCTM, MAA, and SSMA, 4 are in NCTM, AMS, and SSMA, and 9 are in MAA, AMS, and SSMA. </w:t>
      </w:r>
      <w:proofErr w:type="gramStart"/>
      <w:r w:rsidRPr="00D5175C">
        <w:rPr>
          <w:color w:val="000000"/>
          <w:shd w:val="clear" w:color="auto" w:fill="FFFFFF"/>
        </w:rPr>
        <w:t>finally</w:t>
      </w:r>
      <w:proofErr w:type="gramEnd"/>
      <w:r w:rsidRPr="00D5175C">
        <w:rPr>
          <w:color w:val="000000"/>
          <w:shd w:val="clear" w:color="auto" w:fill="FFFFFF"/>
        </w:rPr>
        <w:t>, 4 people belong to all four organizations. How many faculty members belong to none of these organizations?</w:t>
      </w:r>
    </w:p>
    <w:p w:rsidR="00A206C9" w:rsidRPr="00D5175C" w:rsidRDefault="007A4394" w:rsidP="00D5175C">
      <w:pPr>
        <w:pStyle w:val="ListParagraph"/>
        <w:numPr>
          <w:ilvl w:val="0"/>
          <w:numId w:val="13"/>
        </w:numPr>
        <w:spacing w:line="360" w:lineRule="auto"/>
      </w:pPr>
      <w:r w:rsidRPr="00D5175C">
        <w:t xml:space="preserve"> A ‘derangement’ of the sequence 1, 2, 3, 4 is a rearrangement of the sequence such that integer j is not placed in the </w:t>
      </w:r>
      <w:proofErr w:type="spellStart"/>
      <w:r w:rsidR="00D5175C" w:rsidRPr="00D5175C">
        <w:t>j</w:t>
      </w:r>
      <w:r w:rsidR="00D5175C" w:rsidRPr="00D5175C">
        <w:rPr>
          <w:vertAlign w:val="superscript"/>
        </w:rPr>
        <w:t>th</w:t>
      </w:r>
      <w:proofErr w:type="spellEnd"/>
      <w:r w:rsidR="00D5175C" w:rsidRPr="00D5175C">
        <w:t xml:space="preserve"> position</w:t>
      </w:r>
      <w:r w:rsidRPr="00D5175C">
        <w:t xml:space="preserve"> (where j = 1, 2, 3, 4).  How many </w:t>
      </w:r>
      <w:r w:rsidRPr="00D5175C">
        <w:rPr>
          <w:i/>
        </w:rPr>
        <w:t>derangements</w:t>
      </w:r>
      <w:r w:rsidRPr="00D5175C">
        <w:t xml:space="preserve"> of 1, 2, 3, 4 exist?    </w:t>
      </w:r>
    </w:p>
    <w:p w:rsidR="007A4394" w:rsidRDefault="007A4394" w:rsidP="00D5175C">
      <w:pPr>
        <w:pStyle w:val="ListParagraph"/>
        <w:spacing w:line="360" w:lineRule="auto"/>
        <w:ind w:left="360"/>
      </w:pPr>
      <w:r w:rsidRPr="00D5175C">
        <w:t>Can you generalize this to a sequence of length 5 or 6?</w:t>
      </w:r>
      <w:r w:rsidR="00D5175C" w:rsidRPr="00D5175C">
        <w:t xml:space="preserve">  What about </w:t>
      </w:r>
      <w:r w:rsidR="00D5175C" w:rsidRPr="006B4BD2">
        <w:rPr>
          <w:i/>
        </w:rPr>
        <w:t>n</w:t>
      </w:r>
      <w:r w:rsidR="00D5175C" w:rsidRPr="00D5175C">
        <w:t>?</w:t>
      </w:r>
    </w:p>
    <w:p w:rsidR="006B4BD2" w:rsidRPr="00D5175C" w:rsidRDefault="006B4BD2" w:rsidP="006B4BD2">
      <w:pPr>
        <w:pStyle w:val="ListParagraph"/>
        <w:numPr>
          <w:ilvl w:val="0"/>
          <w:numId w:val="13"/>
        </w:numPr>
        <w:spacing w:line="360" w:lineRule="auto"/>
      </w:pPr>
      <w:r>
        <w:t xml:space="preserve"> If time permits, solve some of the exercises on page 208 of the text.</w:t>
      </w:r>
    </w:p>
    <w:p w:rsidR="00FB115A" w:rsidRDefault="00D5175C" w:rsidP="00A0475F">
      <w:pPr>
        <w:rPr>
          <w:color w:val="000000"/>
          <w:sz w:val="20"/>
          <w:szCs w:val="20"/>
          <w:shd w:val="clear" w:color="auto" w:fill="FFFFFF"/>
        </w:rPr>
      </w:pPr>
      <w:r w:rsidRPr="00A0475F">
        <w:rPr>
          <w:color w:val="000000"/>
          <w:sz w:val="20"/>
          <w:szCs w:val="20"/>
          <w:shd w:val="clear" w:color="auto" w:fill="FFFFFF"/>
        </w:rPr>
        <w:t xml:space="preserve"> </w:t>
      </w:r>
    </w:p>
    <w:p w:rsidR="00FB115A" w:rsidRDefault="00FB115A" w:rsidP="00A0475F">
      <w:pPr>
        <w:rPr>
          <w:color w:val="000000"/>
          <w:sz w:val="20"/>
          <w:szCs w:val="20"/>
          <w:shd w:val="clear" w:color="auto" w:fill="FFFFFF"/>
        </w:rPr>
      </w:pPr>
    </w:p>
    <w:p w:rsidR="00FB115A" w:rsidRDefault="00FB115A" w:rsidP="00A0475F">
      <w:pPr>
        <w:rPr>
          <w:color w:val="000000"/>
          <w:sz w:val="20"/>
          <w:szCs w:val="20"/>
          <w:shd w:val="clear" w:color="auto" w:fill="FFFFFF"/>
        </w:rPr>
      </w:pPr>
    </w:p>
    <w:p w:rsidR="00B96775" w:rsidRDefault="00B96775" w:rsidP="00A0475F">
      <w:pPr>
        <w:rPr>
          <w:color w:val="000000"/>
          <w:sz w:val="20"/>
          <w:szCs w:val="20"/>
          <w:shd w:val="clear" w:color="auto" w:fill="FFFFFF"/>
        </w:rPr>
      </w:pPr>
    </w:p>
    <w:p w:rsidR="00FB115A" w:rsidRDefault="00FB115A" w:rsidP="00A0475F">
      <w:pPr>
        <w:rPr>
          <w:color w:val="000000"/>
          <w:sz w:val="20"/>
          <w:szCs w:val="20"/>
          <w:shd w:val="clear" w:color="auto" w:fill="FFFFFF"/>
        </w:rPr>
      </w:pPr>
    </w:p>
    <w:p w:rsidR="00A0475F" w:rsidRPr="00FB115A" w:rsidRDefault="00A0475F" w:rsidP="00FB115A">
      <w:pPr>
        <w:ind w:left="720" w:right="720"/>
        <w:rPr>
          <w:i/>
          <w:sz w:val="20"/>
          <w:szCs w:val="20"/>
        </w:rPr>
      </w:pPr>
      <w:hyperlink r:id="rId5" w:tooltip="view quote" w:history="1">
        <w:r w:rsidRPr="00FB115A">
          <w:rPr>
            <w:rStyle w:val="Hyperlink"/>
            <w:i/>
            <w:color w:val="000000"/>
            <w:sz w:val="20"/>
            <w:szCs w:val="20"/>
            <w:u w:val="none"/>
          </w:rPr>
          <w:t>A lot of widows feel that they have betrayed their spouse by continuing to live. It's deranged thinking. I know that, but that doesn't stop you feeling it.</w:t>
        </w:r>
      </w:hyperlink>
    </w:p>
    <w:p w:rsidR="00A0475F" w:rsidRPr="00A0475F" w:rsidRDefault="00FB115A" w:rsidP="00FB115A">
      <w:pPr>
        <w:spacing w:line="300" w:lineRule="atLeast"/>
        <w:ind w:left="720" w:right="720"/>
        <w:jc w:val="center"/>
        <w:rPr>
          <w:b/>
          <w:bCs/>
          <w:color w:val="000000"/>
          <w:sz w:val="20"/>
          <w:szCs w:val="20"/>
        </w:rPr>
      </w:pPr>
      <w:r>
        <w:rPr>
          <w:b/>
          <w:bCs/>
          <w:color w:val="000000"/>
          <w:sz w:val="20"/>
          <w:szCs w:val="20"/>
        </w:rPr>
        <w:t xml:space="preserve">- </w:t>
      </w:r>
      <w:hyperlink r:id="rId6" w:tooltip="view author" w:history="1">
        <w:r w:rsidR="00A0475F" w:rsidRPr="00A0475F">
          <w:rPr>
            <w:rStyle w:val="Hyperlink"/>
            <w:b/>
            <w:bCs/>
            <w:color w:val="0000AA"/>
            <w:sz w:val="20"/>
            <w:szCs w:val="20"/>
            <w:u w:val="none"/>
          </w:rPr>
          <w:t>Joyce Carol Oates</w:t>
        </w:r>
      </w:hyperlink>
    </w:p>
    <w:p w:rsidR="009371A8" w:rsidRDefault="00A0475F" w:rsidP="00FB115A">
      <w:pPr>
        <w:spacing w:line="360" w:lineRule="auto"/>
        <w:ind w:left="720" w:right="720"/>
        <w:rPr>
          <w:rFonts w:ascii="Helvetica" w:hAnsi="Helvetica" w:cs="Helvetica"/>
          <w:color w:val="000000"/>
          <w:sz w:val="21"/>
          <w:szCs w:val="21"/>
        </w:rPr>
      </w:pPr>
      <w:r>
        <w:rPr>
          <w:rFonts w:ascii="Helvetica" w:hAnsi="Helvetica" w:cs="Helvetica"/>
          <w:color w:val="000000"/>
          <w:sz w:val="21"/>
          <w:szCs w:val="21"/>
        </w:rPr>
        <w:br/>
      </w:r>
      <w:r>
        <w:rPr>
          <w:rFonts w:ascii="Helvetica" w:hAnsi="Helvetica" w:cs="Helvetica"/>
          <w:color w:val="000000"/>
          <w:sz w:val="21"/>
          <w:szCs w:val="21"/>
        </w:rPr>
        <w:t xml:space="preserve"> </w:t>
      </w:r>
    </w:p>
    <w:p w:rsidR="00FB115A" w:rsidRDefault="00FB115A" w:rsidP="00FB115A">
      <w:pPr>
        <w:spacing w:line="360" w:lineRule="auto"/>
        <w:ind w:right="720"/>
        <w:rPr>
          <w:rFonts w:eastAsia="MS Mincho"/>
        </w:rPr>
      </w:pPr>
    </w:p>
    <w:p w:rsidR="00EE4467" w:rsidRPr="00B96775" w:rsidRDefault="004051F0" w:rsidP="00693495">
      <w:pPr>
        <w:jc w:val="center"/>
        <w:rPr>
          <w:color w:val="800000"/>
          <w:sz w:val="18"/>
          <w:szCs w:val="18"/>
        </w:rPr>
      </w:pPr>
      <w:hyperlink r:id="rId7" w:history="1">
        <w:r w:rsidR="00EE4467" w:rsidRPr="00B96775">
          <w:rPr>
            <w:rStyle w:val="Hyperlink"/>
            <w:sz w:val="18"/>
            <w:szCs w:val="18"/>
          </w:rPr>
          <w:t>Course Home Page</w:t>
        </w:r>
      </w:hyperlink>
      <w:r w:rsidR="00EE4467" w:rsidRPr="00B96775">
        <w:rPr>
          <w:color w:val="800000"/>
          <w:sz w:val="18"/>
          <w:szCs w:val="18"/>
        </w:rPr>
        <w:t xml:space="preserve">              </w:t>
      </w:r>
      <w:hyperlink r:id="rId8" w:history="1">
        <w:r w:rsidR="00EE4467" w:rsidRPr="00B96775">
          <w:rPr>
            <w:rStyle w:val="Hyperlink"/>
            <w:sz w:val="18"/>
            <w:szCs w:val="18"/>
          </w:rPr>
          <w:t>Department Home Page</w:t>
        </w:r>
      </w:hyperlink>
      <w:r w:rsidR="00EE4467" w:rsidRPr="00B96775">
        <w:rPr>
          <w:color w:val="800000"/>
          <w:sz w:val="18"/>
          <w:szCs w:val="18"/>
        </w:rPr>
        <w:t xml:space="preserve">             </w:t>
      </w:r>
      <w:hyperlink r:id="rId9" w:history="1">
        <w:r w:rsidR="00EE4467" w:rsidRPr="00B96775">
          <w:rPr>
            <w:rStyle w:val="Hyperlink"/>
            <w:sz w:val="18"/>
            <w:szCs w:val="18"/>
          </w:rPr>
          <w:t>Loyola Home P</w:t>
        </w:r>
      </w:hyperlink>
      <w:hyperlink r:id="rId10" w:history="1">
        <w:r w:rsidR="00EE4467" w:rsidRPr="00B96775">
          <w:rPr>
            <w:rStyle w:val="Hyperlink"/>
            <w:sz w:val="18"/>
            <w:szCs w:val="18"/>
          </w:rPr>
          <w:t>age</w:t>
        </w:r>
      </w:hyperlink>
    </w:p>
    <w:sectPr w:rsidR="00EE4467" w:rsidRPr="00B96775" w:rsidSect="00FB115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32BA2"/>
    <w:multiLevelType w:val="hybridMultilevel"/>
    <w:tmpl w:val="FE46571A"/>
    <w:lvl w:ilvl="0" w:tplc="BB6A6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F74F6"/>
    <w:multiLevelType w:val="hybridMultilevel"/>
    <w:tmpl w:val="03A42A58"/>
    <w:lvl w:ilvl="0" w:tplc="EF86A874">
      <w:start w:val="8"/>
      <w:numFmt w:val="bullet"/>
      <w:lvlText w:val="-"/>
      <w:lvlJc w:val="left"/>
      <w:pPr>
        <w:ind w:left="720" w:hanging="360"/>
      </w:pPr>
      <w:rPr>
        <w:rFonts w:ascii="Times New Roman" w:eastAsia="Times New Roman" w:hAnsi="Times New Roman"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F1D75"/>
    <w:multiLevelType w:val="hybridMultilevel"/>
    <w:tmpl w:val="A74CB708"/>
    <w:lvl w:ilvl="0" w:tplc="A7841616">
      <w:start w:val="1"/>
      <w:numFmt w:val="upperLetter"/>
      <w:lvlText w:val="(%1)"/>
      <w:lvlJc w:val="left"/>
      <w:pPr>
        <w:tabs>
          <w:tab w:val="num" w:pos="600"/>
        </w:tabs>
        <w:ind w:left="600" w:hanging="525"/>
      </w:pPr>
    </w:lvl>
    <w:lvl w:ilvl="1" w:tplc="C50E3704">
      <w:start w:val="1"/>
      <w:numFmt w:val="decimal"/>
      <w:lvlText w:val="%2."/>
      <w:lvlJc w:val="left"/>
      <w:pPr>
        <w:tabs>
          <w:tab w:val="num" w:pos="1800"/>
        </w:tabs>
        <w:ind w:left="418" w:firstLine="1022"/>
      </w:pPr>
      <w:rPr>
        <w:color w:val="0000FF"/>
      </w:rPr>
    </w:lvl>
    <w:lvl w:ilvl="2" w:tplc="6D9ECAC4">
      <w:start w:val="1"/>
      <w:numFmt w:val="upperLetter"/>
      <w:lvlText w:val="(%3)"/>
      <w:lvlJc w:val="left"/>
      <w:pPr>
        <w:tabs>
          <w:tab w:val="num" w:pos="936"/>
        </w:tabs>
        <w:ind w:left="432" w:firstLine="144"/>
      </w:pPr>
      <w:rPr>
        <w:rFonts w:ascii="Times New Roman" w:hAnsi="Times New Roman" w:cs="Times New Roman" w:hint="default"/>
        <w:b w:val="0"/>
        <w:i w:val="0"/>
        <w:color w:val="800000"/>
        <w:sz w:val="28"/>
      </w:rPr>
    </w:lvl>
    <w:lvl w:ilvl="3" w:tplc="520E3C90">
      <w:start w:val="1"/>
      <w:numFmt w:val="decimal"/>
      <w:lvlText w:val="%4."/>
      <w:lvlJc w:val="left"/>
      <w:pPr>
        <w:tabs>
          <w:tab w:val="num" w:pos="2595"/>
        </w:tabs>
        <w:ind w:left="2595" w:hanging="1155"/>
      </w:pPr>
      <w:rPr>
        <w:color w:val="0000FF"/>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A1C1FB1"/>
    <w:multiLevelType w:val="hybridMultilevel"/>
    <w:tmpl w:val="FC223D00"/>
    <w:lvl w:ilvl="0" w:tplc="74F454D2">
      <w:start w:val="1"/>
      <w:numFmt w:val="decimal"/>
      <w:lvlText w:val="%1."/>
      <w:lvlJc w:val="left"/>
      <w:pPr>
        <w:tabs>
          <w:tab w:val="num" w:pos="2595"/>
        </w:tabs>
        <w:ind w:left="2595" w:hanging="1155"/>
      </w:pPr>
      <w:rPr>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B203407"/>
    <w:multiLevelType w:val="hybridMultilevel"/>
    <w:tmpl w:val="5470E1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3439C"/>
    <w:multiLevelType w:val="hybridMultilevel"/>
    <w:tmpl w:val="EAA6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F3827"/>
    <w:multiLevelType w:val="hybridMultilevel"/>
    <w:tmpl w:val="5F4C7C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8208C"/>
    <w:multiLevelType w:val="hybridMultilevel"/>
    <w:tmpl w:val="2432F114"/>
    <w:lvl w:ilvl="0" w:tplc="EE6A1280">
      <w:start w:val="1"/>
      <w:numFmt w:val="decimal"/>
      <w:lvlText w:val="%1."/>
      <w:lvlJc w:val="left"/>
      <w:pPr>
        <w:tabs>
          <w:tab w:val="num" w:pos="1800"/>
        </w:tabs>
        <w:ind w:left="420" w:firstLine="1020"/>
      </w:pPr>
      <w:rPr>
        <w:color w:val="3366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AAE53D4"/>
    <w:multiLevelType w:val="hybridMultilevel"/>
    <w:tmpl w:val="AD004DC4"/>
    <w:lvl w:ilvl="0" w:tplc="A796CBA4">
      <w:start w:val="1"/>
      <w:numFmt w:val="decimal"/>
      <w:lvlText w:val="%1."/>
      <w:lvlJc w:val="left"/>
      <w:pPr>
        <w:ind w:left="81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80638F"/>
    <w:multiLevelType w:val="hybridMultilevel"/>
    <w:tmpl w:val="569AC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6"/>
  </w:num>
  <w:num w:numId="10">
    <w:abstractNumId w:val="5"/>
  </w:num>
  <w:num w:numId="11">
    <w:abstractNumId w:val="9"/>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defaultTabStop w:val="720"/>
  <w:noPunctuationKerning/>
  <w:characterSpacingControl w:val="doNotCompress"/>
  <w:compat>
    <w:compatSetting w:name="compatibilityMode" w:uri="http://schemas.microsoft.com/office/word" w:val="12"/>
  </w:compat>
  <w:rsids>
    <w:rsidRoot w:val="00186527"/>
    <w:rsid w:val="00007485"/>
    <w:rsid w:val="00026B8D"/>
    <w:rsid w:val="00104A41"/>
    <w:rsid w:val="0016732B"/>
    <w:rsid w:val="00186527"/>
    <w:rsid w:val="0019028F"/>
    <w:rsid w:val="001B4ECB"/>
    <w:rsid w:val="001F1A78"/>
    <w:rsid w:val="002B2ACA"/>
    <w:rsid w:val="002C59E0"/>
    <w:rsid w:val="00325272"/>
    <w:rsid w:val="004051F0"/>
    <w:rsid w:val="00436524"/>
    <w:rsid w:val="006118C2"/>
    <w:rsid w:val="00680F98"/>
    <w:rsid w:val="00693495"/>
    <w:rsid w:val="006B4BD2"/>
    <w:rsid w:val="006D0D41"/>
    <w:rsid w:val="006E6798"/>
    <w:rsid w:val="007207E5"/>
    <w:rsid w:val="00732CED"/>
    <w:rsid w:val="007A4394"/>
    <w:rsid w:val="007C1D52"/>
    <w:rsid w:val="00840537"/>
    <w:rsid w:val="00855999"/>
    <w:rsid w:val="00886E4A"/>
    <w:rsid w:val="009371A8"/>
    <w:rsid w:val="00963E9D"/>
    <w:rsid w:val="0099119F"/>
    <w:rsid w:val="00A0475F"/>
    <w:rsid w:val="00A206C9"/>
    <w:rsid w:val="00AB753F"/>
    <w:rsid w:val="00B735A9"/>
    <w:rsid w:val="00B84E90"/>
    <w:rsid w:val="00B96775"/>
    <w:rsid w:val="00CF0D54"/>
    <w:rsid w:val="00D234D2"/>
    <w:rsid w:val="00D50A5F"/>
    <w:rsid w:val="00D5175C"/>
    <w:rsid w:val="00DA06AD"/>
    <w:rsid w:val="00DA7DFF"/>
    <w:rsid w:val="00E6230F"/>
    <w:rsid w:val="00E74EA6"/>
    <w:rsid w:val="00EE4467"/>
    <w:rsid w:val="00F25EDC"/>
    <w:rsid w:val="00F47EF8"/>
    <w:rsid w:val="00F97DFC"/>
    <w:rsid w:val="00FA235E"/>
    <w:rsid w:val="00FB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91843E-7582-4723-850E-EF490481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eastAsiaTheme="minorEastAsia"/>
      <w:b/>
      <w:bCs/>
      <w:sz w:val="28"/>
    </w:rPr>
  </w:style>
  <w:style w:type="paragraph" w:styleId="Heading2">
    <w:name w:val="heading 2"/>
    <w:basedOn w:val="Normal"/>
    <w:next w:val="Normal"/>
    <w:link w:val="Heading2Char"/>
    <w:qFormat/>
    <w:pPr>
      <w:keepNext/>
      <w:ind w:left="60"/>
      <w:outlineLvl w:val="1"/>
    </w:pPr>
    <w:rPr>
      <w:rFonts w:eastAsiaTheme="minorEastAsia"/>
      <w:b/>
      <w:bCs/>
      <w:color w:val="FF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Pr>
      <w:i/>
      <w:iCs/>
      <w:color w:val="0000FF"/>
    </w:rPr>
  </w:style>
  <w:style w:type="character" w:customStyle="1" w:styleId="BodyTextChar">
    <w:name w:val="Body Text Char"/>
    <w:basedOn w:val="DefaultParagraphFont"/>
    <w:link w:val="BodyText"/>
    <w:rPr>
      <w:sz w:val="24"/>
      <w:szCs w:val="24"/>
    </w:rPr>
  </w:style>
  <w:style w:type="paragraph" w:styleId="BodyText2">
    <w:name w:val="Body Text 2"/>
    <w:basedOn w:val="Normal"/>
    <w:link w:val="BodyText2Char"/>
    <w:pPr>
      <w:jc w:val="center"/>
    </w:pPr>
    <w:rPr>
      <w:color w:val="800000"/>
    </w:rPr>
  </w:style>
  <w:style w:type="character" w:customStyle="1" w:styleId="BodyText2Char">
    <w:name w:val="Body Text 2 Char"/>
    <w:basedOn w:val="DefaultParagraphFont"/>
    <w:link w:val="BodyText2"/>
    <w:rPr>
      <w:sz w:val="24"/>
      <w:szCs w:val="24"/>
    </w:rPr>
  </w:style>
  <w:style w:type="paragraph" w:styleId="BodyText3">
    <w:name w:val="Body Text 3"/>
    <w:basedOn w:val="Normal"/>
    <w:link w:val="BodyText3Char"/>
    <w:rPr>
      <w:color w:val="800000"/>
    </w:rPr>
  </w:style>
  <w:style w:type="character" w:customStyle="1" w:styleId="BodyText3Char">
    <w:name w:val="Body Text 3 Char"/>
    <w:basedOn w:val="DefaultParagraphFont"/>
    <w:link w:val="BodyText3"/>
    <w:rPr>
      <w:sz w:val="16"/>
      <w:szCs w:val="16"/>
    </w:rPr>
  </w:style>
  <w:style w:type="paragraph" w:styleId="PlainText">
    <w:name w:val="Plain Text"/>
    <w:basedOn w:val="Normal"/>
    <w:link w:val="PlainTextChar"/>
    <w:rPr>
      <w:rFonts w:ascii="Courier New" w:hAnsi="Courier New"/>
      <w:sz w:val="20"/>
      <w:szCs w:val="20"/>
    </w:rPr>
  </w:style>
  <w:style w:type="character" w:customStyle="1" w:styleId="PlainTextChar">
    <w:name w:val="Plain Text Char"/>
    <w:basedOn w:val="DefaultParagraphFont"/>
    <w:link w:val="PlainText"/>
    <w:rPr>
      <w:rFonts w:ascii="Consolas" w:hAnsi="Consolas"/>
      <w:sz w:val="21"/>
      <w:szCs w:val="21"/>
    </w:rPr>
  </w:style>
  <w:style w:type="paragraph" w:styleId="BalloonText">
    <w:name w:val="Balloon Text"/>
    <w:basedOn w:val="Normal"/>
    <w:link w:val="BalloonTextChar"/>
    <w:rsid w:val="00186527"/>
    <w:rPr>
      <w:rFonts w:ascii="Tahoma" w:hAnsi="Tahoma" w:cs="Tahoma"/>
      <w:sz w:val="16"/>
      <w:szCs w:val="16"/>
    </w:rPr>
  </w:style>
  <w:style w:type="character" w:customStyle="1" w:styleId="BalloonTextChar">
    <w:name w:val="Balloon Text Char"/>
    <w:basedOn w:val="DefaultParagraphFont"/>
    <w:link w:val="BalloonText"/>
    <w:rsid w:val="00186527"/>
    <w:rPr>
      <w:rFonts w:ascii="Tahoma" w:hAnsi="Tahoma" w:cs="Tahoma"/>
      <w:sz w:val="16"/>
      <w:szCs w:val="16"/>
    </w:rPr>
  </w:style>
  <w:style w:type="paragraph" w:styleId="ListParagraph">
    <w:name w:val="List Paragraph"/>
    <w:basedOn w:val="Normal"/>
    <w:uiPriority w:val="34"/>
    <w:qFormat/>
    <w:rsid w:val="00732CED"/>
    <w:pPr>
      <w:ind w:left="720"/>
      <w:contextualSpacing/>
    </w:pPr>
  </w:style>
  <w:style w:type="character" w:customStyle="1" w:styleId="apple-converted-space">
    <w:name w:val="apple-converted-space"/>
    <w:basedOn w:val="DefaultParagraphFont"/>
    <w:rsid w:val="007C1D52"/>
  </w:style>
  <w:style w:type="paragraph" w:styleId="NormalWeb">
    <w:name w:val="Normal (Web)"/>
    <w:basedOn w:val="Normal"/>
    <w:uiPriority w:val="99"/>
    <w:semiHidden/>
    <w:unhideWhenUsed/>
    <w:rsid w:val="00325272"/>
    <w:pPr>
      <w:spacing w:before="100" w:beforeAutospacing="1" w:after="100" w:afterAutospacing="1"/>
    </w:pPr>
  </w:style>
  <w:style w:type="character" w:customStyle="1" w:styleId="bqquotelink">
    <w:name w:val="bqquotelink"/>
    <w:basedOn w:val="DefaultParagraphFont"/>
    <w:rsid w:val="00A04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74610">
      <w:bodyDiv w:val="1"/>
      <w:marLeft w:val="0"/>
      <w:marRight w:val="0"/>
      <w:marTop w:val="0"/>
      <w:marBottom w:val="0"/>
      <w:divBdr>
        <w:top w:val="none" w:sz="0" w:space="0" w:color="auto"/>
        <w:left w:val="none" w:sz="0" w:space="0" w:color="auto"/>
        <w:bottom w:val="none" w:sz="0" w:space="0" w:color="auto"/>
        <w:right w:val="none" w:sz="0" w:space="0" w:color="auto"/>
      </w:divBdr>
    </w:div>
    <w:div w:id="1373654266">
      <w:bodyDiv w:val="1"/>
      <w:marLeft w:val="0"/>
      <w:marRight w:val="0"/>
      <w:marTop w:val="0"/>
      <w:marBottom w:val="0"/>
      <w:divBdr>
        <w:top w:val="none" w:sz="0" w:space="0" w:color="auto"/>
        <w:left w:val="none" w:sz="0" w:space="0" w:color="auto"/>
        <w:bottom w:val="none" w:sz="0" w:space="0" w:color="auto"/>
        <w:right w:val="none" w:sz="0" w:space="0" w:color="auto"/>
      </w:divBdr>
    </w:div>
    <w:div w:id="1922331529">
      <w:bodyDiv w:val="1"/>
      <w:marLeft w:val="0"/>
      <w:marRight w:val="0"/>
      <w:marTop w:val="0"/>
      <w:marBottom w:val="0"/>
      <w:divBdr>
        <w:top w:val="none" w:sz="0" w:space="0" w:color="auto"/>
        <w:left w:val="none" w:sz="0" w:space="0" w:color="auto"/>
        <w:bottom w:val="none" w:sz="0" w:space="0" w:color="auto"/>
        <w:right w:val="none" w:sz="0" w:space="0" w:color="auto"/>
      </w:divBdr>
      <w:divsChild>
        <w:div w:id="1649632366">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uc.edu/" TargetMode="External"/><Relationship Id="rId3" Type="http://schemas.openxmlformats.org/officeDocument/2006/relationships/settings" Target="settings.xml"/><Relationship Id="rId7" Type="http://schemas.openxmlformats.org/officeDocument/2006/relationships/hyperlink" Target="http://www.math.luc.edu/~ajs/courses/201fall2015/index.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inyquote.com/quotes/authors/j/joyce_carol_oates.html" TargetMode="External"/><Relationship Id="rId11" Type="http://schemas.openxmlformats.org/officeDocument/2006/relationships/fontTable" Target="fontTable.xml"/><Relationship Id="rId5" Type="http://schemas.openxmlformats.org/officeDocument/2006/relationships/hyperlink" Target="http://www.brainyquote.com/quotes/quotes/j/joycecarol469361.html?src=t_deranged" TargetMode="External"/><Relationship Id="rId10" Type="http://schemas.openxmlformats.org/officeDocument/2006/relationships/hyperlink" Target="http://www.luc.edu/" TargetMode="External"/><Relationship Id="rId4" Type="http://schemas.openxmlformats.org/officeDocument/2006/relationships/webSettings" Target="webSettings.xml"/><Relationship Id="rId9" Type="http://schemas.openxmlformats.org/officeDocument/2006/relationships/hyperlink" Target="http://www.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inclusion exclusion</vt:lpstr>
    </vt:vector>
  </TitlesOfParts>
  <Company>Loyola University Chicago</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exclusion</dc:title>
  <dc:subject/>
  <dc:creator>ajs</dc:creator>
  <cp:keywords/>
  <dc:description/>
  <cp:lastModifiedBy>Saleski, Alan</cp:lastModifiedBy>
  <cp:revision>13</cp:revision>
  <cp:lastPrinted>2015-10-20T18:11:00Z</cp:lastPrinted>
  <dcterms:created xsi:type="dcterms:W3CDTF">2015-10-20T16:19:00Z</dcterms:created>
  <dcterms:modified xsi:type="dcterms:W3CDTF">2015-10-20T18:11:00Z</dcterms:modified>
</cp:coreProperties>
</file>